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8ECEAF" w14:textId="77777777" w:rsidR="000D54AC" w:rsidRPr="00D35177" w:rsidRDefault="00F97728" w:rsidP="000D54AC">
      <w:pPr>
        <w:pStyle w:val="a4"/>
        <w:spacing w:before="0" w:beforeAutospacing="0" w:after="0" w:afterAutospacing="0"/>
        <w:jc w:val="center"/>
        <w:rPr>
          <w:rStyle w:val="a7"/>
        </w:rPr>
      </w:pPr>
      <w:r w:rsidRPr="00D35177">
        <w:rPr>
          <w:rStyle w:val="a7"/>
          <w:lang w:val="en-US"/>
        </w:rPr>
        <w:t>DONATION AGREEMENT NO. ___</w:t>
      </w:r>
    </w:p>
    <w:p w14:paraId="239BB378" w14:textId="77777777" w:rsidR="000D54AC" w:rsidRPr="00D35177" w:rsidRDefault="000D54AC" w:rsidP="000D54AC">
      <w:pPr>
        <w:pStyle w:val="a4"/>
        <w:spacing w:before="0" w:beforeAutospacing="0" w:after="0" w:afterAutospacing="0"/>
        <w:jc w:val="both"/>
        <w:rPr>
          <w:rStyle w:val="a7"/>
        </w:rPr>
      </w:pPr>
    </w:p>
    <w:p w14:paraId="2740B64C" w14:textId="795F71AB" w:rsidR="000D54AC" w:rsidRPr="00497163" w:rsidRDefault="00F97728" w:rsidP="00D35177">
      <w:pPr>
        <w:pStyle w:val="a4"/>
        <w:spacing w:before="0" w:beforeAutospacing="0" w:after="0" w:afterAutospacing="0"/>
        <w:jc w:val="center"/>
        <w:rPr>
          <w:rStyle w:val="a7"/>
          <w:lang w:val="en-US"/>
        </w:rPr>
      </w:pPr>
      <w:r w:rsidRPr="00D35177">
        <w:rPr>
          <w:rStyle w:val="a7"/>
          <w:lang w:val="en-US"/>
        </w:rPr>
        <w:t xml:space="preserve">Moscow                        </w:t>
      </w:r>
      <w:r w:rsidR="00D35177" w:rsidRPr="00D35177">
        <w:rPr>
          <w:rStyle w:val="a7"/>
          <w:lang w:val="en-US"/>
        </w:rPr>
        <w:tab/>
      </w:r>
      <w:r w:rsidR="00D35177" w:rsidRPr="00D35177">
        <w:rPr>
          <w:rStyle w:val="a7"/>
          <w:lang w:val="en-US"/>
        </w:rPr>
        <w:tab/>
      </w:r>
      <w:r w:rsidR="00D35177" w:rsidRPr="00D35177">
        <w:rPr>
          <w:rStyle w:val="a7"/>
          <w:lang w:val="en-US"/>
        </w:rPr>
        <w:tab/>
      </w:r>
      <w:r w:rsidR="00D35177" w:rsidRPr="00D35177">
        <w:rPr>
          <w:rStyle w:val="a7"/>
          <w:lang w:val="en-US"/>
        </w:rPr>
        <w:tab/>
      </w:r>
      <w:r w:rsidR="00D35177" w:rsidRPr="00D35177">
        <w:rPr>
          <w:rStyle w:val="a7"/>
          <w:lang w:val="en-US"/>
        </w:rPr>
        <w:tab/>
      </w:r>
      <w:r w:rsidR="00D35177" w:rsidRPr="00D35177">
        <w:rPr>
          <w:rStyle w:val="a7"/>
          <w:lang w:val="en-US"/>
        </w:rPr>
        <w:tab/>
      </w:r>
      <w:r w:rsidR="007F7726">
        <w:rPr>
          <w:rStyle w:val="a7"/>
          <w:lang w:val="en-US"/>
        </w:rPr>
        <w:t xml:space="preserve">         ________________, 2021</w:t>
      </w:r>
    </w:p>
    <w:p w14:paraId="789E41D2" w14:textId="77777777" w:rsidR="000D54AC" w:rsidRPr="00497163" w:rsidRDefault="000D54AC" w:rsidP="000D54AC">
      <w:pPr>
        <w:pStyle w:val="a4"/>
        <w:spacing w:before="0" w:beforeAutospacing="0" w:after="0" w:afterAutospacing="0"/>
        <w:jc w:val="both"/>
        <w:rPr>
          <w:rStyle w:val="a7"/>
          <w:lang w:val="en-US"/>
        </w:rPr>
      </w:pPr>
    </w:p>
    <w:p w14:paraId="6A5008AD" w14:textId="77777777" w:rsidR="000D54AC" w:rsidRPr="00497163" w:rsidRDefault="00F97728" w:rsidP="00FF1E8A">
      <w:pPr>
        <w:pStyle w:val="1"/>
        <w:shd w:val="clear" w:color="auto" w:fill="auto"/>
        <w:tabs>
          <w:tab w:val="left" w:pos="993"/>
        </w:tabs>
        <w:spacing w:before="0" w:after="0" w:line="240" w:lineRule="auto"/>
        <w:ind w:right="-2"/>
        <w:rPr>
          <w:rFonts w:ascii="Times New Roman" w:hAnsi="Times New Roman"/>
          <w:color w:val="000000"/>
          <w:spacing w:val="0"/>
          <w:sz w:val="24"/>
          <w:szCs w:val="24"/>
          <w:lang w:val="en-US" w:eastAsia="ru-RU" w:bidi="ru-RU"/>
        </w:rPr>
      </w:pPr>
      <w:r w:rsidRPr="00D35177">
        <w:rPr>
          <w:rStyle w:val="0pt"/>
          <w:rFonts w:eastAsia="Calibri"/>
          <w:spacing w:val="0"/>
          <w:sz w:val="24"/>
          <w:szCs w:val="24"/>
          <w:lang w:val="en-US"/>
        </w:rPr>
        <w:t>____________________________</w:t>
      </w:r>
      <w:r w:rsidRPr="00D35177">
        <w:rPr>
          <w:rFonts w:ascii="Times New Roman" w:hAnsi="Times New Roman"/>
          <w:color w:val="000000"/>
          <w:spacing w:val="0"/>
          <w:sz w:val="24"/>
          <w:szCs w:val="24"/>
          <w:lang w:val="en-US" w:eastAsia="ru-RU" w:bidi="ru-RU"/>
        </w:rPr>
        <w:t xml:space="preserve">, hereinafter referred to as the </w:t>
      </w:r>
      <w:r w:rsidR="00F577A9">
        <w:rPr>
          <w:rStyle w:val="0pt"/>
          <w:rFonts w:eastAsia="Calibri"/>
          <w:spacing w:val="0"/>
          <w:sz w:val="24"/>
          <w:szCs w:val="24"/>
          <w:lang w:val="en-US"/>
        </w:rPr>
        <w:t>“Donor”</w:t>
      </w:r>
      <w:r w:rsidRPr="00D35177">
        <w:rPr>
          <w:rFonts w:ascii="Times New Roman" w:hAnsi="Times New Roman"/>
          <w:color w:val="000000"/>
          <w:spacing w:val="0"/>
          <w:sz w:val="24"/>
          <w:szCs w:val="24"/>
          <w:lang w:val="en-US" w:eastAsia="ru-RU" w:bidi="ru-RU"/>
        </w:rPr>
        <w:t xml:space="preserve">, represented by ___________________, acting under the Articles of Association, on the one part, and the </w:t>
      </w:r>
      <w:r w:rsidRPr="00D35177">
        <w:rPr>
          <w:rFonts w:ascii="Times New Roman" w:hAnsi="Times New Roman"/>
          <w:b/>
          <w:bCs/>
          <w:color w:val="000000"/>
          <w:spacing w:val="0"/>
          <w:sz w:val="24"/>
          <w:szCs w:val="24"/>
          <w:lang w:val="en-US" w:eastAsia="ru-RU" w:bidi="ru-RU"/>
        </w:rPr>
        <w:t>Special-Purpose Capital Management Fund of Private Cultural Establishment GARAGE Museum of Contemporary Art</w:t>
      </w:r>
      <w:r w:rsidRPr="00D35177">
        <w:rPr>
          <w:rFonts w:ascii="Times New Roman" w:hAnsi="Times New Roman"/>
          <w:color w:val="000000"/>
          <w:spacing w:val="0"/>
          <w:sz w:val="24"/>
          <w:szCs w:val="24"/>
          <w:lang w:val="en-US" w:eastAsia="ru-RU" w:bidi="ru-RU"/>
        </w:rPr>
        <w:t>,</w:t>
      </w:r>
      <w:r w:rsidRPr="00D35177">
        <w:rPr>
          <w:rStyle w:val="0pt"/>
          <w:rFonts w:eastAsia="Calibri"/>
          <w:b w:val="0"/>
          <w:spacing w:val="0"/>
          <w:sz w:val="24"/>
          <w:szCs w:val="24"/>
          <w:lang w:val="en-US"/>
        </w:rPr>
        <w:t xml:space="preserve"> </w:t>
      </w:r>
      <w:r w:rsidRPr="00D35177">
        <w:rPr>
          <w:rFonts w:ascii="Times New Roman" w:hAnsi="Times New Roman"/>
          <w:color w:val="000000"/>
          <w:spacing w:val="0"/>
          <w:sz w:val="24"/>
          <w:szCs w:val="24"/>
          <w:lang w:val="en-US" w:eastAsia="ru-RU" w:bidi="ru-RU"/>
        </w:rPr>
        <w:t xml:space="preserve">hereinafter referred to as the </w:t>
      </w:r>
      <w:r w:rsidRPr="00D35177">
        <w:rPr>
          <w:rStyle w:val="0pt"/>
          <w:rFonts w:eastAsia="Calibri"/>
          <w:spacing w:val="0"/>
          <w:sz w:val="24"/>
          <w:szCs w:val="24"/>
          <w:lang w:val="en-US"/>
        </w:rPr>
        <w:t>“</w:t>
      </w:r>
      <w:proofErr w:type="spellStart"/>
      <w:r w:rsidRPr="00D35177">
        <w:rPr>
          <w:rStyle w:val="0pt"/>
          <w:rFonts w:eastAsia="Calibri"/>
          <w:spacing w:val="0"/>
          <w:sz w:val="24"/>
          <w:szCs w:val="24"/>
          <w:lang w:val="en-US"/>
        </w:rPr>
        <w:t>Donee</w:t>
      </w:r>
      <w:proofErr w:type="spellEnd"/>
      <w:r w:rsidRPr="00D35177">
        <w:rPr>
          <w:rStyle w:val="0pt"/>
          <w:rFonts w:eastAsia="Calibri"/>
          <w:spacing w:val="0"/>
          <w:sz w:val="24"/>
          <w:szCs w:val="24"/>
          <w:lang w:val="en-US"/>
        </w:rPr>
        <w:t>”</w:t>
      </w:r>
      <w:r w:rsidR="00F577A9">
        <w:rPr>
          <w:rFonts w:ascii="Times New Roman" w:hAnsi="Times New Roman"/>
          <w:color w:val="000000"/>
          <w:spacing w:val="0"/>
          <w:sz w:val="24"/>
          <w:szCs w:val="24"/>
          <w:lang w:val="en-US" w:eastAsia="ru-RU" w:bidi="ru-RU"/>
        </w:rPr>
        <w:t xml:space="preserve">, represented by Director </w:t>
      </w:r>
      <w:proofErr w:type="spellStart"/>
      <w:r w:rsidR="00F577A9">
        <w:rPr>
          <w:rFonts w:ascii="Times New Roman" w:hAnsi="Times New Roman"/>
          <w:color w:val="000000"/>
          <w:spacing w:val="0"/>
          <w:sz w:val="24"/>
          <w:szCs w:val="24"/>
          <w:lang w:val="en-US" w:eastAsia="ru-RU" w:bidi="ru-RU"/>
        </w:rPr>
        <w:t>Aleksand</w:t>
      </w:r>
      <w:r w:rsidRPr="00D35177">
        <w:rPr>
          <w:rFonts w:ascii="Times New Roman" w:hAnsi="Times New Roman"/>
          <w:color w:val="000000"/>
          <w:spacing w:val="0"/>
          <w:sz w:val="24"/>
          <w:szCs w:val="24"/>
          <w:lang w:val="en-US" w:eastAsia="ru-RU" w:bidi="ru-RU"/>
        </w:rPr>
        <w:t>r</w:t>
      </w:r>
      <w:proofErr w:type="spellEnd"/>
      <w:r w:rsidRPr="00D35177">
        <w:rPr>
          <w:rFonts w:ascii="Times New Roman" w:hAnsi="Times New Roman"/>
          <w:color w:val="000000"/>
          <w:spacing w:val="0"/>
          <w:sz w:val="24"/>
          <w:szCs w:val="24"/>
          <w:lang w:val="en-US" w:eastAsia="ru-RU" w:bidi="ru-RU"/>
        </w:rPr>
        <w:t xml:space="preserve"> </w:t>
      </w:r>
      <w:proofErr w:type="spellStart"/>
      <w:r w:rsidRPr="00D35177">
        <w:rPr>
          <w:rFonts w:ascii="Times New Roman" w:hAnsi="Times New Roman"/>
          <w:color w:val="000000"/>
          <w:spacing w:val="0"/>
          <w:sz w:val="24"/>
          <w:szCs w:val="24"/>
          <w:lang w:val="en-US" w:eastAsia="ru-RU" w:bidi="ru-RU"/>
        </w:rPr>
        <w:t>Sergeevich</w:t>
      </w:r>
      <w:proofErr w:type="spellEnd"/>
      <w:r w:rsidRPr="00D35177">
        <w:rPr>
          <w:rFonts w:ascii="Times New Roman" w:hAnsi="Times New Roman"/>
          <w:color w:val="000000"/>
          <w:spacing w:val="0"/>
          <w:sz w:val="24"/>
          <w:szCs w:val="24"/>
          <w:lang w:val="en-US" w:eastAsia="ru-RU" w:bidi="ru-RU"/>
        </w:rPr>
        <w:t xml:space="preserve"> </w:t>
      </w:r>
      <w:proofErr w:type="spellStart"/>
      <w:r w:rsidRPr="00D35177">
        <w:rPr>
          <w:rFonts w:ascii="Times New Roman" w:hAnsi="Times New Roman"/>
          <w:color w:val="000000"/>
          <w:spacing w:val="0"/>
          <w:sz w:val="24"/>
          <w:szCs w:val="24"/>
          <w:lang w:val="en-US" w:eastAsia="ru-RU" w:bidi="ru-RU"/>
        </w:rPr>
        <w:t>Svistunov</w:t>
      </w:r>
      <w:proofErr w:type="spellEnd"/>
      <w:r w:rsidRPr="00D35177">
        <w:rPr>
          <w:rFonts w:ascii="Times New Roman" w:hAnsi="Times New Roman"/>
          <w:color w:val="000000"/>
          <w:spacing w:val="0"/>
          <w:sz w:val="24"/>
          <w:szCs w:val="24"/>
          <w:lang w:val="en-US" w:eastAsia="ru-RU" w:bidi="ru-RU"/>
        </w:rPr>
        <w:t>, acting under the Articles of Association, on the other part, collectively referred to as the “Parties”, enter into this agreement (“Agreement”) whereby it is agreed as follows:</w:t>
      </w:r>
    </w:p>
    <w:p w14:paraId="1B69CA90" w14:textId="77777777" w:rsidR="000D54AC" w:rsidRPr="00497163" w:rsidRDefault="000D54AC" w:rsidP="000D54AC">
      <w:pPr>
        <w:pStyle w:val="a4"/>
        <w:spacing w:before="0" w:beforeAutospacing="0" w:after="0" w:afterAutospacing="0"/>
        <w:jc w:val="both"/>
        <w:rPr>
          <w:rStyle w:val="a7"/>
          <w:lang w:val="en-US"/>
        </w:rPr>
      </w:pPr>
    </w:p>
    <w:p w14:paraId="448CB780" w14:textId="77777777" w:rsidR="000D54AC" w:rsidRPr="00497163" w:rsidRDefault="000D54AC" w:rsidP="000D54AC">
      <w:pPr>
        <w:pStyle w:val="a4"/>
        <w:spacing w:before="0" w:beforeAutospacing="0" w:after="0" w:afterAutospacing="0"/>
        <w:jc w:val="both"/>
        <w:rPr>
          <w:rStyle w:val="a7"/>
          <w:lang w:val="en-US"/>
        </w:rPr>
      </w:pPr>
    </w:p>
    <w:p w14:paraId="65688463" w14:textId="77777777" w:rsidR="000D54AC" w:rsidRPr="00D35177" w:rsidRDefault="00F97728" w:rsidP="000D54AC">
      <w:pPr>
        <w:pStyle w:val="a4"/>
        <w:numPr>
          <w:ilvl w:val="0"/>
          <w:numId w:val="1"/>
        </w:numPr>
        <w:tabs>
          <w:tab w:val="left" w:pos="567"/>
        </w:tabs>
        <w:spacing w:before="0" w:beforeAutospacing="0" w:after="0" w:afterAutospacing="0"/>
        <w:ind w:left="567" w:hanging="567"/>
        <w:jc w:val="both"/>
        <w:rPr>
          <w:rStyle w:val="a7"/>
        </w:rPr>
      </w:pPr>
      <w:r w:rsidRPr="00D35177">
        <w:rPr>
          <w:rStyle w:val="a7"/>
          <w:lang w:val="en-US"/>
        </w:rPr>
        <w:t>SUBJECT MATTER OF THE AGREEMENT</w:t>
      </w:r>
    </w:p>
    <w:p w14:paraId="75ABB077" w14:textId="77777777" w:rsidR="000D54AC" w:rsidRPr="00497163" w:rsidRDefault="00F97728" w:rsidP="000D54AC">
      <w:pPr>
        <w:pStyle w:val="20"/>
        <w:numPr>
          <w:ilvl w:val="1"/>
          <w:numId w:val="2"/>
        </w:numPr>
        <w:shd w:val="clear" w:color="auto" w:fill="auto"/>
        <w:tabs>
          <w:tab w:val="left" w:pos="567"/>
          <w:tab w:val="left" w:pos="851"/>
          <w:tab w:val="left" w:pos="993"/>
        </w:tabs>
        <w:spacing w:before="0" w:line="240" w:lineRule="auto"/>
        <w:ind w:left="567" w:hanging="567"/>
        <w:rPr>
          <w:rFonts w:ascii="Times New Roman" w:hAnsi="Times New Roman"/>
          <w:b w:val="0"/>
          <w:spacing w:val="0"/>
          <w:sz w:val="24"/>
          <w:szCs w:val="24"/>
          <w:lang w:val="en-US"/>
        </w:rPr>
      </w:pPr>
      <w:r w:rsidRPr="00D35177">
        <w:rPr>
          <w:rFonts w:ascii="Times New Roman" w:hAnsi="Times New Roman"/>
          <w:b w:val="0"/>
          <w:spacing w:val="0"/>
          <w:sz w:val="24"/>
          <w:szCs w:val="24"/>
          <w:lang w:val="en-US"/>
        </w:rPr>
        <w:t>In accordance with Federal Law No. 275-FZ dated 30.12.2006 “On the Procedure for the F</w:t>
      </w:r>
      <w:bookmarkStart w:id="0" w:name="_GoBack"/>
      <w:bookmarkEnd w:id="0"/>
      <w:r w:rsidRPr="00D35177">
        <w:rPr>
          <w:rFonts w:ascii="Times New Roman" w:hAnsi="Times New Roman"/>
          <w:b w:val="0"/>
          <w:spacing w:val="0"/>
          <w:sz w:val="24"/>
          <w:szCs w:val="24"/>
          <w:lang w:val="en-US"/>
        </w:rPr>
        <w:t xml:space="preserve">ormation and Use of Special-Purpose Capital of Non-Profit Organizations", the Donor shall, free of charge, make a donation in cash ("Donation") to be used for the designated purpose specified in clause 2.1 hereof, and the </w:t>
      </w:r>
      <w:proofErr w:type="spellStart"/>
      <w:r w:rsidRPr="00D35177">
        <w:rPr>
          <w:rFonts w:ascii="Times New Roman" w:hAnsi="Times New Roman"/>
          <w:b w:val="0"/>
          <w:spacing w:val="0"/>
          <w:sz w:val="24"/>
          <w:szCs w:val="24"/>
          <w:lang w:val="en-US"/>
        </w:rPr>
        <w:t>Donee</w:t>
      </w:r>
      <w:proofErr w:type="spellEnd"/>
      <w:r w:rsidRPr="00D35177">
        <w:rPr>
          <w:rFonts w:ascii="Times New Roman" w:hAnsi="Times New Roman"/>
          <w:b w:val="0"/>
          <w:spacing w:val="0"/>
          <w:sz w:val="24"/>
          <w:szCs w:val="24"/>
          <w:lang w:val="en-US"/>
        </w:rPr>
        <w:t xml:space="preserve"> shall accept the Donation and use it in the manner and on the terms established by this Agreement. </w:t>
      </w:r>
    </w:p>
    <w:p w14:paraId="569DB1A7" w14:textId="77777777" w:rsidR="000D54AC" w:rsidRPr="00497163" w:rsidRDefault="00F97728" w:rsidP="00EA55E9">
      <w:pPr>
        <w:pStyle w:val="20"/>
        <w:numPr>
          <w:ilvl w:val="1"/>
          <w:numId w:val="2"/>
        </w:numPr>
        <w:shd w:val="clear" w:color="auto" w:fill="auto"/>
        <w:tabs>
          <w:tab w:val="left" w:pos="567"/>
        </w:tabs>
        <w:spacing w:before="0" w:line="240" w:lineRule="auto"/>
        <w:ind w:left="567" w:hanging="567"/>
        <w:jc w:val="left"/>
        <w:rPr>
          <w:rFonts w:ascii="Times New Roman" w:hAnsi="Times New Roman"/>
          <w:b w:val="0"/>
          <w:spacing w:val="0"/>
          <w:sz w:val="24"/>
          <w:szCs w:val="24"/>
          <w:lang w:val="en-US"/>
        </w:rPr>
      </w:pPr>
      <w:r w:rsidRPr="00D35177">
        <w:rPr>
          <w:rFonts w:ascii="Times New Roman" w:hAnsi="Times New Roman"/>
          <w:b w:val="0"/>
          <w:spacing w:val="0"/>
          <w:sz w:val="24"/>
          <w:szCs w:val="24"/>
          <w:lang w:val="en-US"/>
        </w:rPr>
        <w:t xml:space="preserve">The amount of cash donated is _____________ (____________) </w:t>
      </w:r>
      <w:r w:rsidR="00497163">
        <w:rPr>
          <w:rFonts w:ascii="Times New Roman" w:hAnsi="Times New Roman"/>
          <w:b w:val="0"/>
          <w:spacing w:val="0"/>
          <w:sz w:val="24"/>
          <w:szCs w:val="24"/>
          <w:lang w:val="en-US"/>
        </w:rPr>
        <w:t xml:space="preserve">US dollars </w:t>
      </w:r>
      <w:r w:rsidRPr="00D35177">
        <w:rPr>
          <w:rFonts w:ascii="Times New Roman" w:hAnsi="Times New Roman"/>
          <w:b w:val="0"/>
          <w:spacing w:val="0"/>
          <w:sz w:val="24"/>
          <w:szCs w:val="24"/>
          <w:lang w:val="en-US"/>
        </w:rPr>
        <w:t xml:space="preserve">00 </w:t>
      </w:r>
      <w:r w:rsidR="00497163">
        <w:rPr>
          <w:rFonts w:ascii="Times New Roman" w:hAnsi="Times New Roman"/>
          <w:b w:val="0"/>
          <w:spacing w:val="0"/>
          <w:sz w:val="24"/>
          <w:szCs w:val="24"/>
          <w:lang w:val="en-US"/>
        </w:rPr>
        <w:t>cents</w:t>
      </w:r>
      <w:r w:rsidR="00EA55E9">
        <w:rPr>
          <w:rFonts w:ascii="Times New Roman" w:hAnsi="Times New Roman"/>
          <w:b w:val="0"/>
          <w:spacing w:val="0"/>
          <w:sz w:val="24"/>
          <w:szCs w:val="24"/>
          <w:lang w:val="en-US"/>
        </w:rPr>
        <w:t xml:space="preserve">/ </w:t>
      </w:r>
      <w:r w:rsidR="00EA55E9" w:rsidRPr="00A90A78">
        <w:rPr>
          <w:rFonts w:ascii="Times New Roman" w:hAnsi="Times New Roman"/>
          <w:b w:val="0"/>
          <w:spacing w:val="0"/>
          <w:sz w:val="24"/>
          <w:szCs w:val="24"/>
          <w:lang w:val="en-US"/>
        </w:rPr>
        <w:t xml:space="preserve">_____________ (____________) </w:t>
      </w:r>
      <w:r w:rsidR="00EA55E9">
        <w:rPr>
          <w:rFonts w:ascii="Times New Roman" w:hAnsi="Times New Roman"/>
          <w:b w:val="0"/>
          <w:spacing w:val="0"/>
          <w:sz w:val="24"/>
          <w:szCs w:val="24"/>
          <w:lang w:val="en-US"/>
        </w:rPr>
        <w:t xml:space="preserve">rubles </w:t>
      </w:r>
      <w:r w:rsidR="00EA55E9" w:rsidRPr="00A90A78">
        <w:rPr>
          <w:rFonts w:ascii="Times New Roman" w:hAnsi="Times New Roman"/>
          <w:b w:val="0"/>
          <w:spacing w:val="0"/>
          <w:sz w:val="24"/>
          <w:szCs w:val="24"/>
          <w:lang w:val="en-US"/>
        </w:rPr>
        <w:t xml:space="preserve">00 </w:t>
      </w:r>
      <w:r w:rsidR="00EA55E9">
        <w:rPr>
          <w:rFonts w:ascii="Times New Roman" w:hAnsi="Times New Roman"/>
          <w:b w:val="0"/>
          <w:spacing w:val="0"/>
          <w:sz w:val="24"/>
          <w:szCs w:val="24"/>
          <w:lang w:val="en-US"/>
        </w:rPr>
        <w:t>kopecks.</w:t>
      </w:r>
    </w:p>
    <w:p w14:paraId="7AB52736" w14:textId="77777777" w:rsidR="000D54AC" w:rsidRPr="00497163" w:rsidRDefault="000D54AC" w:rsidP="000D54AC">
      <w:pPr>
        <w:shd w:val="clear" w:color="auto" w:fill="FFFFFF"/>
        <w:tabs>
          <w:tab w:val="left" w:pos="851"/>
        </w:tabs>
        <w:ind w:hanging="567"/>
        <w:textAlignment w:val="baseline"/>
        <w:rPr>
          <w:bCs/>
          <w:sz w:val="24"/>
          <w:szCs w:val="24"/>
          <w:lang w:val="en-US"/>
        </w:rPr>
      </w:pPr>
    </w:p>
    <w:p w14:paraId="12AE30C4" w14:textId="77777777" w:rsidR="000D54AC" w:rsidRPr="00497163" w:rsidRDefault="000D54AC" w:rsidP="000D54AC">
      <w:pPr>
        <w:shd w:val="clear" w:color="auto" w:fill="FFFFFF"/>
        <w:tabs>
          <w:tab w:val="left" w:pos="851"/>
        </w:tabs>
        <w:ind w:hanging="567"/>
        <w:textAlignment w:val="baseline"/>
        <w:rPr>
          <w:bCs/>
          <w:sz w:val="24"/>
          <w:szCs w:val="24"/>
          <w:lang w:val="en-US"/>
        </w:rPr>
      </w:pPr>
    </w:p>
    <w:p w14:paraId="3F918347" w14:textId="77777777" w:rsidR="000D54AC" w:rsidRPr="00D35177" w:rsidRDefault="00F97728" w:rsidP="000D54AC">
      <w:pPr>
        <w:pStyle w:val="1"/>
        <w:numPr>
          <w:ilvl w:val="0"/>
          <w:numId w:val="3"/>
        </w:numPr>
        <w:shd w:val="clear" w:color="auto" w:fill="auto"/>
        <w:spacing w:before="0" w:after="0" w:line="240" w:lineRule="auto"/>
        <w:ind w:left="567" w:hanging="567"/>
        <w:rPr>
          <w:rFonts w:ascii="Times New Roman" w:hAnsi="Times New Roman"/>
          <w:b/>
          <w:spacing w:val="0"/>
          <w:sz w:val="24"/>
          <w:szCs w:val="24"/>
          <w:lang w:val="en-US"/>
        </w:rPr>
      </w:pPr>
      <w:r w:rsidRPr="00D35177">
        <w:rPr>
          <w:rFonts w:ascii="Times New Roman" w:hAnsi="Times New Roman"/>
          <w:b/>
          <w:bCs/>
          <w:spacing w:val="0"/>
          <w:sz w:val="24"/>
          <w:szCs w:val="24"/>
          <w:lang w:val="en-US"/>
        </w:rPr>
        <w:t>TERMS AND CONDITIONS OF USE OF THE DONATION</w:t>
      </w:r>
    </w:p>
    <w:p w14:paraId="4C661DD9" w14:textId="77777777" w:rsidR="00671FCC" w:rsidRPr="00497163" w:rsidRDefault="009B4631" w:rsidP="00671FCC">
      <w:pPr>
        <w:pStyle w:val="1"/>
        <w:shd w:val="clear" w:color="auto" w:fill="auto"/>
        <w:spacing w:before="0" w:after="0" w:line="240" w:lineRule="auto"/>
        <w:rPr>
          <w:rFonts w:ascii="Times New Roman" w:hAnsi="Times New Roman"/>
          <w:b/>
          <w:spacing w:val="0"/>
          <w:sz w:val="24"/>
          <w:szCs w:val="24"/>
          <w:lang w:val="en-US"/>
        </w:rPr>
      </w:pPr>
    </w:p>
    <w:p w14:paraId="0493EC9F" w14:textId="77777777" w:rsidR="00933658" w:rsidRPr="00497163" w:rsidRDefault="00F97728" w:rsidP="00933658">
      <w:pPr>
        <w:pStyle w:val="1"/>
        <w:numPr>
          <w:ilvl w:val="1"/>
          <w:numId w:val="6"/>
        </w:numPr>
        <w:shd w:val="clear" w:color="auto" w:fill="auto"/>
        <w:spacing w:before="0" w:after="0" w:line="240" w:lineRule="auto"/>
        <w:ind w:left="567" w:hanging="567"/>
        <w:rPr>
          <w:rFonts w:ascii="Times New Roman" w:hAnsi="Times New Roman"/>
          <w:spacing w:val="0"/>
          <w:sz w:val="24"/>
          <w:szCs w:val="24"/>
          <w:lang w:val="en-US"/>
        </w:rPr>
      </w:pPr>
      <w:r w:rsidRPr="00D35177">
        <w:rPr>
          <w:rFonts w:ascii="Times New Roman" w:hAnsi="Times New Roman"/>
          <w:spacing w:val="0"/>
          <w:sz w:val="24"/>
          <w:szCs w:val="24"/>
          <w:lang w:val="en-US"/>
        </w:rPr>
        <w:t xml:space="preserve">The Donation is made to replenish Special-Purpose Capital No. 1 formed by the </w:t>
      </w:r>
      <w:proofErr w:type="spellStart"/>
      <w:r w:rsidRPr="00D35177">
        <w:rPr>
          <w:rFonts w:ascii="Times New Roman" w:hAnsi="Times New Roman"/>
          <w:spacing w:val="0"/>
          <w:sz w:val="24"/>
          <w:szCs w:val="24"/>
          <w:lang w:val="en-US"/>
        </w:rPr>
        <w:t>Donee</w:t>
      </w:r>
      <w:proofErr w:type="spellEnd"/>
      <w:r w:rsidRPr="00D35177">
        <w:rPr>
          <w:rFonts w:ascii="Times New Roman" w:hAnsi="Times New Roman"/>
          <w:spacing w:val="0"/>
          <w:sz w:val="24"/>
          <w:szCs w:val="24"/>
          <w:lang w:val="en-US"/>
        </w:rPr>
        <w:t xml:space="preserve"> in accordance with Federal Law No. 275-FZ dated 30.12.2006 “On the Procedure for the Formation and Use of Special-Purpose Capital of Non-Profit Organizations” for a period of 100 (one hundred) years to finance activities in the area of education, science, culture, art and social assistance.</w:t>
      </w:r>
    </w:p>
    <w:p w14:paraId="39E93A9F" w14:textId="77777777" w:rsidR="000D54AC" w:rsidRPr="00497163" w:rsidRDefault="00F97728" w:rsidP="00933658">
      <w:pPr>
        <w:pStyle w:val="1"/>
        <w:numPr>
          <w:ilvl w:val="1"/>
          <w:numId w:val="6"/>
        </w:numPr>
        <w:shd w:val="clear" w:color="auto" w:fill="auto"/>
        <w:tabs>
          <w:tab w:val="left" w:pos="567"/>
          <w:tab w:val="left" w:pos="993"/>
        </w:tabs>
        <w:spacing w:before="0" w:after="0" w:line="240" w:lineRule="auto"/>
        <w:ind w:left="567" w:hanging="567"/>
        <w:rPr>
          <w:rFonts w:ascii="Times New Roman" w:hAnsi="Times New Roman"/>
          <w:spacing w:val="0"/>
          <w:sz w:val="24"/>
          <w:szCs w:val="24"/>
          <w:lang w:val="en-US"/>
        </w:rPr>
      </w:pPr>
      <w:r w:rsidRPr="00D35177">
        <w:rPr>
          <w:rFonts w:ascii="Times New Roman" w:hAnsi="Times New Roman"/>
          <w:spacing w:val="0"/>
          <w:sz w:val="24"/>
          <w:szCs w:val="24"/>
          <w:lang w:val="en-US"/>
        </w:rPr>
        <w:t xml:space="preserve">If the use of the Donation for the designated purposes specified in paragraph 2.1 hereof becomes impossible due to changes in circumstances, the Donation may be used for other designated purposes only with the consent of the Donor. </w:t>
      </w:r>
    </w:p>
    <w:p w14:paraId="437ABBB4" w14:textId="77777777" w:rsidR="000D54AC" w:rsidRPr="00497163" w:rsidRDefault="00F97728" w:rsidP="00933658">
      <w:pPr>
        <w:pStyle w:val="1"/>
        <w:numPr>
          <w:ilvl w:val="1"/>
          <w:numId w:val="6"/>
        </w:numPr>
        <w:shd w:val="clear" w:color="auto" w:fill="auto"/>
        <w:spacing w:before="0" w:after="0" w:line="240" w:lineRule="auto"/>
        <w:ind w:left="567" w:hanging="567"/>
        <w:rPr>
          <w:rFonts w:ascii="Times New Roman" w:hAnsi="Times New Roman"/>
          <w:spacing w:val="0"/>
          <w:sz w:val="24"/>
          <w:szCs w:val="24"/>
          <w:lang w:val="en-US"/>
        </w:rPr>
      </w:pPr>
      <w:r w:rsidRPr="00D35177">
        <w:rPr>
          <w:rFonts w:ascii="Times New Roman" w:hAnsi="Times New Roman"/>
          <w:spacing w:val="0"/>
          <w:sz w:val="24"/>
          <w:szCs w:val="24"/>
          <w:lang w:val="en-US"/>
        </w:rPr>
        <w:t xml:space="preserve">Any use of the Donation not in accordance with the designated purpose indicated by the Donor or any change of such designated purpose in violation of the rules established in clause 2.2 hereof entitles the Donor, his/her heirs or other successors to demand the cancellation of the Donation. The amount of claim of the Donor or his/her successors to the </w:t>
      </w:r>
      <w:proofErr w:type="spellStart"/>
      <w:r w:rsidRPr="00D35177">
        <w:rPr>
          <w:rFonts w:ascii="Times New Roman" w:hAnsi="Times New Roman"/>
          <w:spacing w:val="0"/>
          <w:sz w:val="24"/>
          <w:szCs w:val="24"/>
          <w:lang w:val="en-US"/>
        </w:rPr>
        <w:t>Donee</w:t>
      </w:r>
      <w:proofErr w:type="spellEnd"/>
      <w:r w:rsidRPr="00D35177">
        <w:rPr>
          <w:rFonts w:ascii="Times New Roman" w:hAnsi="Times New Roman"/>
          <w:spacing w:val="0"/>
          <w:sz w:val="24"/>
          <w:szCs w:val="24"/>
          <w:lang w:val="en-US"/>
        </w:rPr>
        <w:t xml:space="preserve"> in the event of cancellation of the Donation may not exceed the amount of the Donation.</w:t>
      </w:r>
    </w:p>
    <w:p w14:paraId="567FCF57" w14:textId="77777777" w:rsidR="000D54AC" w:rsidRPr="00497163" w:rsidRDefault="000D54AC" w:rsidP="000D54AC">
      <w:pPr>
        <w:pStyle w:val="1"/>
        <w:shd w:val="clear" w:color="auto" w:fill="auto"/>
        <w:spacing w:before="0" w:after="0" w:line="240" w:lineRule="auto"/>
        <w:rPr>
          <w:rFonts w:ascii="Times New Roman" w:hAnsi="Times New Roman"/>
          <w:sz w:val="24"/>
          <w:szCs w:val="24"/>
          <w:lang w:val="en-US"/>
        </w:rPr>
      </w:pPr>
    </w:p>
    <w:p w14:paraId="00422C7A" w14:textId="77777777" w:rsidR="000D54AC" w:rsidRPr="00497163" w:rsidRDefault="000D54AC" w:rsidP="000D54AC">
      <w:pPr>
        <w:pStyle w:val="1"/>
        <w:shd w:val="clear" w:color="auto" w:fill="auto"/>
        <w:spacing w:before="0" w:after="0" w:line="240" w:lineRule="auto"/>
        <w:rPr>
          <w:rFonts w:ascii="Times New Roman" w:hAnsi="Times New Roman"/>
          <w:sz w:val="24"/>
          <w:szCs w:val="24"/>
          <w:lang w:val="en-US"/>
        </w:rPr>
      </w:pPr>
    </w:p>
    <w:p w14:paraId="05B0FF11" w14:textId="77777777" w:rsidR="000D54AC" w:rsidRPr="00497163" w:rsidRDefault="00F97728" w:rsidP="000D54AC">
      <w:pPr>
        <w:pStyle w:val="20"/>
        <w:numPr>
          <w:ilvl w:val="0"/>
          <w:numId w:val="6"/>
        </w:numPr>
        <w:shd w:val="clear" w:color="auto" w:fill="auto"/>
        <w:spacing w:before="0" w:line="240" w:lineRule="auto"/>
        <w:ind w:left="567" w:right="-2" w:hanging="567"/>
        <w:rPr>
          <w:rFonts w:ascii="Times New Roman" w:hAnsi="Times New Roman"/>
          <w:spacing w:val="0"/>
          <w:sz w:val="24"/>
          <w:szCs w:val="24"/>
          <w:lang w:val="en-US"/>
        </w:rPr>
      </w:pPr>
      <w:r w:rsidRPr="00D35177">
        <w:rPr>
          <w:rFonts w:ascii="Times New Roman" w:hAnsi="Times New Roman"/>
          <w:color w:val="000000"/>
          <w:spacing w:val="0"/>
          <w:sz w:val="24"/>
          <w:szCs w:val="24"/>
          <w:lang w:val="en-US" w:eastAsia="ru-RU" w:bidi="ru-RU"/>
        </w:rPr>
        <w:t xml:space="preserve">RIGHTS AND OBLIGATIONS OF THE PARTIES </w:t>
      </w:r>
    </w:p>
    <w:p w14:paraId="7235F23C" w14:textId="77777777" w:rsidR="000D54AC" w:rsidRPr="00497163" w:rsidRDefault="00F97728" w:rsidP="00BE1403">
      <w:pPr>
        <w:pStyle w:val="1"/>
        <w:numPr>
          <w:ilvl w:val="1"/>
          <w:numId w:val="6"/>
        </w:numPr>
        <w:shd w:val="clear" w:color="auto" w:fill="auto"/>
        <w:autoSpaceDN w:val="0"/>
        <w:adjustRightInd w:val="0"/>
        <w:spacing w:before="0" w:after="0" w:line="240" w:lineRule="auto"/>
        <w:ind w:left="567" w:right="-2" w:hanging="567"/>
        <w:contextualSpacing/>
        <w:rPr>
          <w:rFonts w:ascii="Times New Roman" w:hAnsi="Times New Roman"/>
          <w:b/>
          <w:sz w:val="24"/>
          <w:szCs w:val="24"/>
          <w:lang w:val="en-US"/>
        </w:rPr>
      </w:pPr>
      <w:r w:rsidRPr="00D35177">
        <w:rPr>
          <w:rFonts w:ascii="Times New Roman" w:hAnsi="Times New Roman"/>
          <w:color w:val="000000"/>
          <w:spacing w:val="0"/>
          <w:sz w:val="24"/>
          <w:szCs w:val="24"/>
          <w:lang w:val="en-US" w:eastAsia="ru-RU" w:bidi="ru-RU"/>
        </w:rPr>
        <w:t xml:space="preserve">The Donor shall make the Donation to the Donor by transferring money to the settlement account of the </w:t>
      </w:r>
      <w:proofErr w:type="spellStart"/>
      <w:r w:rsidRPr="00D35177">
        <w:rPr>
          <w:rFonts w:ascii="Times New Roman" w:hAnsi="Times New Roman"/>
          <w:color w:val="000000"/>
          <w:spacing w:val="0"/>
          <w:sz w:val="24"/>
          <w:szCs w:val="24"/>
          <w:lang w:val="en-US" w:eastAsia="ru-RU" w:bidi="ru-RU"/>
        </w:rPr>
        <w:t>Donee</w:t>
      </w:r>
      <w:proofErr w:type="spellEnd"/>
      <w:r w:rsidRPr="00D35177">
        <w:rPr>
          <w:rFonts w:ascii="Times New Roman" w:hAnsi="Times New Roman"/>
          <w:color w:val="000000"/>
          <w:spacing w:val="0"/>
          <w:sz w:val="24"/>
          <w:szCs w:val="24"/>
          <w:lang w:val="en-US" w:eastAsia="ru-RU" w:bidi="ru-RU"/>
        </w:rPr>
        <w:t xml:space="preserve"> specified in this Agreement within 15 (fifteen) business days after the signing of the Agreement the Parties. </w:t>
      </w:r>
    </w:p>
    <w:p w14:paraId="1A9AE5D1" w14:textId="77777777" w:rsidR="000D54AC" w:rsidRPr="00497163" w:rsidRDefault="00F97728" w:rsidP="00BE1403">
      <w:pPr>
        <w:pStyle w:val="1"/>
        <w:numPr>
          <w:ilvl w:val="1"/>
          <w:numId w:val="6"/>
        </w:numPr>
        <w:shd w:val="clear" w:color="auto" w:fill="auto"/>
        <w:spacing w:before="0" w:after="0" w:line="240" w:lineRule="auto"/>
        <w:ind w:left="567" w:right="-2" w:hanging="567"/>
        <w:rPr>
          <w:rFonts w:ascii="Times New Roman" w:hAnsi="Times New Roman"/>
          <w:spacing w:val="0"/>
          <w:sz w:val="24"/>
          <w:szCs w:val="24"/>
          <w:lang w:val="en-US"/>
        </w:rPr>
      </w:pPr>
      <w:r w:rsidRPr="00D35177">
        <w:rPr>
          <w:rFonts w:ascii="Times New Roman" w:hAnsi="Times New Roman"/>
          <w:color w:val="000000"/>
          <w:spacing w:val="0"/>
          <w:sz w:val="24"/>
          <w:szCs w:val="24"/>
          <w:lang w:val="en-US"/>
        </w:rPr>
        <w:t xml:space="preserve">The </w:t>
      </w:r>
      <w:proofErr w:type="spellStart"/>
      <w:r w:rsidRPr="00D35177">
        <w:rPr>
          <w:rFonts w:ascii="Times New Roman" w:hAnsi="Times New Roman"/>
          <w:color w:val="000000"/>
          <w:spacing w:val="0"/>
          <w:sz w:val="24"/>
          <w:szCs w:val="24"/>
          <w:lang w:val="en-US"/>
        </w:rPr>
        <w:t>Donee</w:t>
      </w:r>
      <w:proofErr w:type="spellEnd"/>
      <w:r w:rsidRPr="00D35177">
        <w:rPr>
          <w:rFonts w:ascii="Times New Roman" w:hAnsi="Times New Roman"/>
          <w:color w:val="000000"/>
          <w:spacing w:val="0"/>
          <w:sz w:val="24"/>
          <w:szCs w:val="24"/>
          <w:lang w:val="en-US"/>
        </w:rPr>
        <w:t xml:space="preserve"> may refuse from the Donation at any time prior to the transfer of the Donation to it. Such a refusal of the </w:t>
      </w:r>
      <w:proofErr w:type="spellStart"/>
      <w:r w:rsidRPr="00D35177">
        <w:rPr>
          <w:rFonts w:ascii="Times New Roman" w:hAnsi="Times New Roman"/>
          <w:color w:val="000000"/>
          <w:spacing w:val="0"/>
          <w:sz w:val="24"/>
          <w:szCs w:val="24"/>
          <w:lang w:val="en-US"/>
        </w:rPr>
        <w:t>Donee</w:t>
      </w:r>
      <w:proofErr w:type="spellEnd"/>
      <w:r w:rsidRPr="00D35177">
        <w:rPr>
          <w:rFonts w:ascii="Times New Roman" w:hAnsi="Times New Roman"/>
          <w:color w:val="000000"/>
          <w:spacing w:val="0"/>
          <w:sz w:val="24"/>
          <w:szCs w:val="24"/>
          <w:lang w:val="en-US"/>
        </w:rPr>
        <w:t xml:space="preserve"> from the Donation shall be made in writing. In this case, this Agreement shall be deemed terminated from the date of receipt of such refusal by the Donor.</w:t>
      </w:r>
    </w:p>
    <w:p w14:paraId="436F338E" w14:textId="77777777" w:rsidR="00BE1403" w:rsidRPr="00497163" w:rsidRDefault="00F97728" w:rsidP="00BE1403">
      <w:pPr>
        <w:pStyle w:val="1"/>
        <w:numPr>
          <w:ilvl w:val="1"/>
          <w:numId w:val="6"/>
        </w:numPr>
        <w:shd w:val="clear" w:color="auto" w:fill="auto"/>
        <w:spacing w:before="0" w:after="0" w:line="240" w:lineRule="auto"/>
        <w:ind w:left="567" w:hanging="567"/>
        <w:rPr>
          <w:rFonts w:ascii="Times New Roman" w:hAnsi="Times New Roman"/>
          <w:spacing w:val="0"/>
          <w:sz w:val="24"/>
          <w:szCs w:val="24"/>
          <w:lang w:val="en-US"/>
        </w:rPr>
      </w:pPr>
      <w:r w:rsidRPr="00D35177">
        <w:rPr>
          <w:rFonts w:ascii="Times New Roman" w:hAnsi="Times New Roman"/>
          <w:spacing w:val="0"/>
          <w:sz w:val="24"/>
          <w:szCs w:val="24"/>
          <w:lang w:val="en-US"/>
        </w:rPr>
        <w:t>The Donor may receive information on the income from trust management of the special-purpose capital and on the use of income from the special-purpose capital, to which the Donor has transferred the funds specified in clause 1.2 hereof, in accordance with the procedure established by Federal Law No. 275-FZ dated 30.12.2006 “On the Procedure for the Formation and Use of Special-Purpose Capital of Non-Profit Organizations”.</w:t>
      </w:r>
    </w:p>
    <w:p w14:paraId="1C19A402" w14:textId="77777777" w:rsidR="00BE1403" w:rsidRPr="00497163" w:rsidRDefault="00F97728" w:rsidP="00BE1403">
      <w:pPr>
        <w:pStyle w:val="1"/>
        <w:numPr>
          <w:ilvl w:val="1"/>
          <w:numId w:val="6"/>
        </w:numPr>
        <w:shd w:val="clear" w:color="auto" w:fill="auto"/>
        <w:spacing w:before="0" w:after="0" w:line="240" w:lineRule="auto"/>
        <w:ind w:left="567" w:hanging="567"/>
        <w:rPr>
          <w:rFonts w:ascii="Times New Roman" w:hAnsi="Times New Roman"/>
          <w:spacing w:val="0"/>
          <w:sz w:val="24"/>
          <w:szCs w:val="24"/>
          <w:lang w:val="en-US"/>
        </w:rPr>
      </w:pPr>
      <w:r w:rsidRPr="00D35177">
        <w:rPr>
          <w:rFonts w:ascii="Times New Roman" w:hAnsi="Times New Roman"/>
          <w:spacing w:val="0"/>
          <w:sz w:val="24"/>
          <w:szCs w:val="24"/>
          <w:lang w:val="en-US"/>
        </w:rPr>
        <w:t xml:space="preserve">The </w:t>
      </w:r>
      <w:proofErr w:type="spellStart"/>
      <w:r w:rsidRPr="00D35177">
        <w:rPr>
          <w:rFonts w:ascii="Times New Roman" w:hAnsi="Times New Roman"/>
          <w:spacing w:val="0"/>
          <w:sz w:val="24"/>
          <w:szCs w:val="24"/>
          <w:lang w:val="en-US"/>
        </w:rPr>
        <w:t>Donee</w:t>
      </w:r>
      <w:proofErr w:type="spellEnd"/>
      <w:r w:rsidRPr="00D35177">
        <w:rPr>
          <w:rFonts w:ascii="Times New Roman" w:hAnsi="Times New Roman"/>
          <w:spacing w:val="0"/>
          <w:sz w:val="24"/>
          <w:szCs w:val="24"/>
          <w:lang w:val="en-US"/>
        </w:rPr>
        <w:t xml:space="preserve"> may use an amount not exceeding 15% of the income from trust management of assets constituting the special-purpose capital or not exceeding 10 percent of the amount of income from the special-purpose capital received in the reporting year to cover administrative and management </w:t>
      </w:r>
      <w:r w:rsidRPr="00D35177">
        <w:rPr>
          <w:rFonts w:ascii="Times New Roman" w:hAnsi="Times New Roman"/>
          <w:spacing w:val="0"/>
          <w:sz w:val="24"/>
          <w:szCs w:val="24"/>
          <w:lang w:val="en-US"/>
        </w:rPr>
        <w:lastRenderedPageBreak/>
        <w:t xml:space="preserve">expenses related to the implementation of activities financed by income from the special-purpose capital. Such income from the special-purpose capital may include up to 10% of the book value of the property constituting the special-purpose capital for the reporting year, if it is provided for by the financial plan of the non-profit organization of the </w:t>
      </w:r>
      <w:proofErr w:type="spellStart"/>
      <w:r w:rsidRPr="00D35177">
        <w:rPr>
          <w:rFonts w:ascii="Times New Roman" w:hAnsi="Times New Roman"/>
          <w:spacing w:val="0"/>
          <w:sz w:val="24"/>
          <w:szCs w:val="24"/>
          <w:lang w:val="en-US"/>
        </w:rPr>
        <w:t>Donee</w:t>
      </w:r>
      <w:proofErr w:type="spellEnd"/>
      <w:r w:rsidRPr="00D35177">
        <w:rPr>
          <w:rFonts w:ascii="Times New Roman" w:hAnsi="Times New Roman"/>
          <w:spacing w:val="0"/>
          <w:sz w:val="24"/>
          <w:szCs w:val="24"/>
          <w:lang w:val="en-US"/>
        </w:rPr>
        <w:t xml:space="preserve">.  </w:t>
      </w:r>
    </w:p>
    <w:p w14:paraId="1EB596E7" w14:textId="77777777" w:rsidR="000D54AC" w:rsidRPr="00497163" w:rsidRDefault="00F97728" w:rsidP="00FF1E8A">
      <w:pPr>
        <w:pStyle w:val="1"/>
        <w:numPr>
          <w:ilvl w:val="1"/>
          <w:numId w:val="6"/>
        </w:numPr>
        <w:shd w:val="clear" w:color="auto" w:fill="auto"/>
        <w:spacing w:before="0" w:after="0" w:line="240" w:lineRule="auto"/>
        <w:ind w:left="567" w:hanging="567"/>
        <w:rPr>
          <w:rFonts w:ascii="Times New Roman" w:hAnsi="Times New Roman"/>
          <w:spacing w:val="0"/>
          <w:sz w:val="24"/>
          <w:szCs w:val="24"/>
          <w:lang w:val="en-US"/>
        </w:rPr>
      </w:pPr>
      <w:r w:rsidRPr="00D35177">
        <w:rPr>
          <w:rFonts w:ascii="Times New Roman" w:hAnsi="Times New Roman"/>
          <w:spacing w:val="0"/>
          <w:sz w:val="24"/>
          <w:szCs w:val="24"/>
          <w:lang w:val="en-US"/>
        </w:rPr>
        <w:t xml:space="preserve">The </w:t>
      </w:r>
      <w:proofErr w:type="spellStart"/>
      <w:r w:rsidRPr="00D35177">
        <w:rPr>
          <w:rFonts w:ascii="Times New Roman" w:hAnsi="Times New Roman"/>
          <w:spacing w:val="0"/>
          <w:sz w:val="24"/>
          <w:szCs w:val="24"/>
          <w:lang w:val="en-US"/>
        </w:rPr>
        <w:t>Donee</w:t>
      </w:r>
      <w:proofErr w:type="spellEnd"/>
      <w:r w:rsidRPr="00D35177">
        <w:rPr>
          <w:rFonts w:ascii="Times New Roman" w:hAnsi="Times New Roman"/>
          <w:spacing w:val="0"/>
          <w:sz w:val="24"/>
          <w:szCs w:val="24"/>
          <w:lang w:val="en-US"/>
        </w:rPr>
        <w:t xml:space="preserve"> may use an amount not exceeding 5 (five) percent of the amount of the Donation to cover administrative and management expenses referred to in paragraph 3 of Article 3 of Federal Law No. 275-FZ dated 30.12.2006 “On the Procedure for the Formation and Use of Special-Purpose Capital of Non-Profit Organizations”.</w:t>
      </w:r>
    </w:p>
    <w:p w14:paraId="376ADBE8" w14:textId="77777777" w:rsidR="00FF1E8A" w:rsidRPr="00497163" w:rsidRDefault="009B4631" w:rsidP="00FF1E8A">
      <w:pPr>
        <w:pStyle w:val="1"/>
        <w:shd w:val="clear" w:color="auto" w:fill="auto"/>
        <w:spacing w:before="0" w:after="0" w:line="240" w:lineRule="auto"/>
        <w:ind w:left="567"/>
        <w:rPr>
          <w:rFonts w:ascii="Times New Roman" w:hAnsi="Times New Roman"/>
          <w:spacing w:val="0"/>
          <w:sz w:val="24"/>
          <w:szCs w:val="24"/>
          <w:lang w:val="en-US"/>
        </w:rPr>
      </w:pPr>
    </w:p>
    <w:p w14:paraId="198331C5" w14:textId="77777777" w:rsidR="00FF1E8A" w:rsidRPr="00497163" w:rsidRDefault="009B4631" w:rsidP="00FF1E8A">
      <w:pPr>
        <w:pStyle w:val="1"/>
        <w:shd w:val="clear" w:color="auto" w:fill="auto"/>
        <w:spacing w:before="0" w:after="0" w:line="240" w:lineRule="auto"/>
        <w:ind w:left="567"/>
        <w:rPr>
          <w:rFonts w:ascii="Times New Roman" w:hAnsi="Times New Roman"/>
          <w:spacing w:val="0"/>
          <w:sz w:val="24"/>
          <w:szCs w:val="24"/>
          <w:lang w:val="en-US"/>
        </w:rPr>
      </w:pPr>
    </w:p>
    <w:p w14:paraId="591907EA" w14:textId="77777777" w:rsidR="00FF1E8A" w:rsidRPr="00D35177" w:rsidRDefault="00F97728" w:rsidP="00FF1E8A">
      <w:pPr>
        <w:pStyle w:val="a9"/>
        <w:numPr>
          <w:ilvl w:val="0"/>
          <w:numId w:val="6"/>
        </w:numPr>
        <w:ind w:left="567" w:hanging="567"/>
        <w:rPr>
          <w:b/>
          <w:bCs/>
          <w:sz w:val="24"/>
          <w:szCs w:val="24"/>
        </w:rPr>
      </w:pPr>
      <w:r w:rsidRPr="00D35177">
        <w:rPr>
          <w:b/>
          <w:bCs/>
          <w:sz w:val="24"/>
          <w:szCs w:val="24"/>
          <w:lang w:val="en-US"/>
        </w:rPr>
        <w:t>RESOLUTION OF DISPUTES</w:t>
      </w:r>
    </w:p>
    <w:p w14:paraId="30518270" w14:textId="77777777" w:rsidR="00FF1E8A" w:rsidRPr="00497163" w:rsidRDefault="00F97728" w:rsidP="00FF1E8A">
      <w:pPr>
        <w:pStyle w:val="a9"/>
        <w:ind w:left="567" w:hanging="567"/>
        <w:rPr>
          <w:sz w:val="24"/>
          <w:szCs w:val="24"/>
          <w:lang w:val="en-US"/>
        </w:rPr>
      </w:pPr>
      <w:r w:rsidRPr="00D35177">
        <w:rPr>
          <w:sz w:val="24"/>
          <w:szCs w:val="24"/>
          <w:lang w:val="en-US"/>
        </w:rPr>
        <w:t xml:space="preserve">4.1. </w:t>
      </w:r>
      <w:r w:rsidRPr="00D35177">
        <w:rPr>
          <w:sz w:val="24"/>
          <w:szCs w:val="24"/>
          <w:lang w:val="en-US"/>
        </w:rPr>
        <w:tab/>
        <w:t>This Agreement and relations of the Parties under it shall be governed by the laws of the Russian Federation.</w:t>
      </w:r>
    </w:p>
    <w:p w14:paraId="4205C1C7" w14:textId="77777777" w:rsidR="00FF1E8A" w:rsidRPr="00497163" w:rsidRDefault="00F97728" w:rsidP="00FF1E8A">
      <w:pPr>
        <w:pStyle w:val="a9"/>
        <w:ind w:left="567" w:hanging="567"/>
        <w:rPr>
          <w:sz w:val="24"/>
          <w:szCs w:val="24"/>
          <w:lang w:val="en-US"/>
        </w:rPr>
      </w:pPr>
      <w:r w:rsidRPr="00D35177">
        <w:rPr>
          <w:sz w:val="24"/>
          <w:szCs w:val="24"/>
          <w:lang w:val="en-US"/>
        </w:rPr>
        <w:t xml:space="preserve">4.2. </w:t>
      </w:r>
      <w:r w:rsidRPr="00D35177">
        <w:rPr>
          <w:sz w:val="24"/>
          <w:szCs w:val="24"/>
          <w:lang w:val="en-US"/>
        </w:rPr>
        <w:tab/>
        <w:t>All disputes arising in connection with the execution, interpretation, implementation or termination of this Agreement shall be resolved amicably through negotiations between the Parties, and if they cannot be resolved through negotiations, such disputes shall be resolved by a court in accordance with the laws of the Russian Federation subject to the compulsory pre-litigation (out-of-court) dispute resolution procedure as provided for in clauses 4.3 - 4.5 hereof.</w:t>
      </w:r>
    </w:p>
    <w:p w14:paraId="71E7C6E2" w14:textId="77777777" w:rsidR="00FF1E8A" w:rsidRPr="00497163" w:rsidRDefault="00F97728" w:rsidP="00FF1E8A">
      <w:pPr>
        <w:pStyle w:val="a9"/>
        <w:ind w:left="567" w:hanging="567"/>
        <w:rPr>
          <w:sz w:val="24"/>
          <w:szCs w:val="24"/>
          <w:lang w:val="en-US"/>
        </w:rPr>
      </w:pPr>
      <w:r w:rsidRPr="00D35177">
        <w:rPr>
          <w:sz w:val="24"/>
          <w:szCs w:val="24"/>
          <w:lang w:val="en-US"/>
        </w:rPr>
        <w:t xml:space="preserve">4.3. </w:t>
      </w:r>
      <w:r w:rsidRPr="00D35177">
        <w:rPr>
          <w:sz w:val="24"/>
          <w:szCs w:val="24"/>
          <w:lang w:val="en-US"/>
        </w:rPr>
        <w:tab/>
        <w:t>If no agreement can be reached through negotiations specified in clause 4.2 hereof, the Party concerned shall submit a complaint in writing signed by an authorized person. Such complaint shall be sent using means of communication that ensure registration of its sending (by registered mail, telegraph, etc.) and receipt, or shall be served on the other Party against an acknowledgement of receipt.</w:t>
      </w:r>
    </w:p>
    <w:p w14:paraId="63C5B2E7" w14:textId="77777777" w:rsidR="00FF1E8A" w:rsidRPr="00497163" w:rsidRDefault="00F97728" w:rsidP="00FF1E8A">
      <w:pPr>
        <w:pStyle w:val="a9"/>
        <w:ind w:left="567" w:hanging="567"/>
        <w:rPr>
          <w:sz w:val="24"/>
          <w:szCs w:val="24"/>
          <w:lang w:val="en-US"/>
        </w:rPr>
      </w:pPr>
      <w:r w:rsidRPr="00D35177">
        <w:rPr>
          <w:sz w:val="24"/>
          <w:szCs w:val="24"/>
          <w:lang w:val="en-US"/>
        </w:rPr>
        <w:t xml:space="preserve">4.4. </w:t>
      </w:r>
      <w:r w:rsidRPr="00D35177">
        <w:rPr>
          <w:sz w:val="24"/>
          <w:szCs w:val="24"/>
          <w:lang w:val="en-US"/>
        </w:rPr>
        <w:tab/>
        <w:t>A complaint shall be accompanied by documents that substantiate the claims of the Party concerned (if they are unavailable to the other Party), and documents confirming the authority of the person who signed the complaint.  These documents shall be submitted in the form of properly certified copies. A complaint submitted without documents confirming the authority of the person who signed it shall be regarded as not submitted and shall not be considered.</w:t>
      </w:r>
    </w:p>
    <w:p w14:paraId="326D29DA" w14:textId="77777777" w:rsidR="00FF1E8A" w:rsidRPr="00497163" w:rsidRDefault="00F97728" w:rsidP="00FF1E8A">
      <w:pPr>
        <w:pStyle w:val="a9"/>
        <w:ind w:left="567" w:hanging="567"/>
        <w:rPr>
          <w:sz w:val="24"/>
          <w:szCs w:val="24"/>
          <w:lang w:val="en-US"/>
        </w:rPr>
      </w:pPr>
      <w:r w:rsidRPr="00D35177">
        <w:rPr>
          <w:sz w:val="24"/>
          <w:szCs w:val="24"/>
          <w:lang w:val="en-US"/>
        </w:rPr>
        <w:t xml:space="preserve">4.5. </w:t>
      </w:r>
      <w:r w:rsidRPr="00D35177">
        <w:rPr>
          <w:sz w:val="24"/>
          <w:szCs w:val="24"/>
          <w:lang w:val="en-US"/>
        </w:rPr>
        <w:tab/>
        <w:t xml:space="preserve">The Party to which a complaint is sent shall consider the received complaint and notify the Party concerned of the results in writing within 20 (twenty) business days from the date of receipt of the complaint. </w:t>
      </w:r>
    </w:p>
    <w:p w14:paraId="20EB532F" w14:textId="77777777" w:rsidR="00FF1E8A" w:rsidRPr="00497163" w:rsidRDefault="00F97728" w:rsidP="00FF1E8A">
      <w:pPr>
        <w:pStyle w:val="a9"/>
        <w:ind w:left="567" w:hanging="567"/>
        <w:rPr>
          <w:sz w:val="24"/>
          <w:szCs w:val="24"/>
          <w:lang w:val="en-US"/>
        </w:rPr>
      </w:pPr>
      <w:r w:rsidRPr="00D35177">
        <w:rPr>
          <w:sz w:val="24"/>
          <w:szCs w:val="24"/>
          <w:lang w:val="en-US"/>
        </w:rPr>
        <w:t xml:space="preserve">4.6. </w:t>
      </w:r>
      <w:r w:rsidRPr="00D35177">
        <w:rPr>
          <w:sz w:val="24"/>
          <w:szCs w:val="24"/>
          <w:lang w:val="en-US"/>
        </w:rPr>
        <w:tab/>
        <w:t>If controversies are not settled through the out-of-court procedure or if no reply to a complaint is received within the period specified in clause 4.5 hereof, the dispute shall be submitted for resolution to an Arbitration Court at the location of the Donee. This Agreement shall be governed by, and interpreted in accordance with, the laws of the Russian Federation.</w:t>
      </w:r>
    </w:p>
    <w:p w14:paraId="7EE2F462" w14:textId="77777777" w:rsidR="00FF1E8A" w:rsidRPr="00497163" w:rsidRDefault="009B4631" w:rsidP="000D54AC">
      <w:pPr>
        <w:pStyle w:val="1"/>
        <w:shd w:val="clear" w:color="auto" w:fill="auto"/>
        <w:spacing w:before="0" w:after="0" w:line="240" w:lineRule="auto"/>
        <w:ind w:left="567" w:hanging="567"/>
        <w:rPr>
          <w:rFonts w:ascii="Times New Roman" w:hAnsi="Times New Roman"/>
          <w:spacing w:val="0"/>
          <w:sz w:val="24"/>
          <w:szCs w:val="24"/>
          <w:lang w:val="en-US"/>
        </w:rPr>
      </w:pPr>
    </w:p>
    <w:p w14:paraId="63C64A49" w14:textId="77777777" w:rsidR="00FF1E8A" w:rsidRPr="00497163" w:rsidRDefault="009B4631" w:rsidP="000D54AC">
      <w:pPr>
        <w:pStyle w:val="1"/>
        <w:shd w:val="clear" w:color="auto" w:fill="auto"/>
        <w:spacing w:before="0" w:after="0" w:line="240" w:lineRule="auto"/>
        <w:ind w:left="567" w:hanging="567"/>
        <w:rPr>
          <w:rFonts w:ascii="Times New Roman" w:hAnsi="Times New Roman"/>
          <w:spacing w:val="0"/>
          <w:sz w:val="24"/>
          <w:szCs w:val="24"/>
          <w:lang w:val="en-US"/>
        </w:rPr>
      </w:pPr>
    </w:p>
    <w:p w14:paraId="491CC7EF" w14:textId="77777777" w:rsidR="000D54AC" w:rsidRPr="00D35177" w:rsidRDefault="00F97728" w:rsidP="000D54AC">
      <w:pPr>
        <w:pStyle w:val="1"/>
        <w:numPr>
          <w:ilvl w:val="0"/>
          <w:numId w:val="6"/>
        </w:numPr>
        <w:shd w:val="clear" w:color="auto" w:fill="auto"/>
        <w:spacing w:before="0" w:after="0" w:line="240" w:lineRule="auto"/>
        <w:ind w:left="567" w:hanging="567"/>
        <w:rPr>
          <w:rFonts w:ascii="Times New Roman" w:hAnsi="Times New Roman"/>
          <w:b/>
          <w:spacing w:val="0"/>
          <w:sz w:val="24"/>
          <w:szCs w:val="24"/>
        </w:rPr>
      </w:pPr>
      <w:r w:rsidRPr="00D35177">
        <w:rPr>
          <w:rFonts w:ascii="Times New Roman" w:hAnsi="Times New Roman"/>
          <w:b/>
          <w:bCs/>
          <w:spacing w:val="0"/>
          <w:sz w:val="24"/>
          <w:szCs w:val="24"/>
          <w:lang w:val="en-US"/>
        </w:rPr>
        <w:t xml:space="preserve">MISCELLANEOUS </w:t>
      </w:r>
    </w:p>
    <w:p w14:paraId="702EE780" w14:textId="77777777" w:rsidR="000D54AC" w:rsidRPr="00497163" w:rsidRDefault="00F97728" w:rsidP="00D35177">
      <w:pPr>
        <w:pStyle w:val="1"/>
        <w:numPr>
          <w:ilvl w:val="1"/>
          <w:numId w:val="6"/>
        </w:numPr>
        <w:shd w:val="clear" w:color="auto" w:fill="auto"/>
        <w:tabs>
          <w:tab w:val="left" w:pos="567"/>
        </w:tabs>
        <w:spacing w:before="0" w:after="0" w:line="240" w:lineRule="auto"/>
        <w:ind w:left="567" w:right="-2" w:hanging="567"/>
        <w:rPr>
          <w:rFonts w:ascii="Times New Roman" w:hAnsi="Times New Roman"/>
          <w:spacing w:val="0"/>
          <w:sz w:val="24"/>
          <w:szCs w:val="24"/>
          <w:lang w:val="en-US"/>
        </w:rPr>
      </w:pPr>
      <w:r w:rsidRPr="00D35177">
        <w:rPr>
          <w:rFonts w:ascii="Times New Roman" w:hAnsi="Times New Roman"/>
          <w:color w:val="000000"/>
          <w:spacing w:val="0"/>
          <w:sz w:val="24"/>
          <w:szCs w:val="24"/>
          <w:lang w:val="en-US"/>
        </w:rPr>
        <w:t>This Agreement shall become effective from the date of its signing by authorized representatives of the Parties and shall remain in force until the complete fulfillment by the Parties of their respective obligations under the Agreement.</w:t>
      </w:r>
    </w:p>
    <w:p w14:paraId="527404DF" w14:textId="77777777" w:rsidR="000D54AC" w:rsidRPr="00497163" w:rsidRDefault="00F97728" w:rsidP="00BE1403">
      <w:pPr>
        <w:pStyle w:val="1"/>
        <w:numPr>
          <w:ilvl w:val="1"/>
          <w:numId w:val="6"/>
        </w:numPr>
        <w:shd w:val="clear" w:color="auto" w:fill="auto"/>
        <w:tabs>
          <w:tab w:val="left" w:pos="567"/>
        </w:tabs>
        <w:spacing w:before="0" w:after="0" w:line="240" w:lineRule="auto"/>
        <w:ind w:left="567" w:hanging="567"/>
        <w:rPr>
          <w:rFonts w:ascii="Times New Roman" w:hAnsi="Times New Roman"/>
          <w:spacing w:val="0"/>
          <w:sz w:val="24"/>
          <w:szCs w:val="24"/>
          <w:lang w:val="en-US"/>
        </w:rPr>
      </w:pPr>
      <w:r w:rsidRPr="00D35177">
        <w:rPr>
          <w:rFonts w:ascii="Times New Roman" w:hAnsi="Times New Roman"/>
          <w:color w:val="000000"/>
          <w:spacing w:val="0"/>
          <w:sz w:val="24"/>
          <w:szCs w:val="24"/>
          <w:lang w:val="en-US"/>
        </w:rPr>
        <w:t>This Agreement may be terminated before the expiration of its term at any time by a written instrument signed by the Parties, or for other reasons provided for in the laws of the Russian Federation and this Agreement.</w:t>
      </w:r>
    </w:p>
    <w:p w14:paraId="47EBC417" w14:textId="77777777" w:rsidR="000D54AC" w:rsidRPr="00497163" w:rsidRDefault="00F97728" w:rsidP="00D35177">
      <w:pPr>
        <w:pStyle w:val="1"/>
        <w:numPr>
          <w:ilvl w:val="1"/>
          <w:numId w:val="6"/>
        </w:numPr>
        <w:shd w:val="clear" w:color="auto" w:fill="auto"/>
        <w:tabs>
          <w:tab w:val="left" w:pos="567"/>
        </w:tabs>
        <w:spacing w:before="0" w:after="0" w:line="240" w:lineRule="auto"/>
        <w:ind w:left="567" w:right="-2" w:hanging="567"/>
        <w:rPr>
          <w:rFonts w:ascii="Times New Roman" w:hAnsi="Times New Roman"/>
          <w:spacing w:val="0"/>
          <w:sz w:val="24"/>
          <w:szCs w:val="24"/>
          <w:lang w:val="en-US"/>
        </w:rPr>
      </w:pPr>
      <w:r w:rsidRPr="00D35177">
        <w:rPr>
          <w:rFonts w:ascii="Times New Roman" w:hAnsi="Times New Roman"/>
          <w:spacing w:val="0"/>
          <w:sz w:val="24"/>
          <w:szCs w:val="24"/>
          <w:lang w:val="en-US"/>
        </w:rPr>
        <w:t xml:space="preserve">The Parties agree that all information that became known to the Parties during the </w:t>
      </w:r>
      <w:r w:rsidRPr="00D35177">
        <w:rPr>
          <w:rFonts w:ascii="Times New Roman" w:hAnsi="Times New Roman"/>
          <w:color w:val="000000"/>
          <w:spacing w:val="0"/>
          <w:sz w:val="24"/>
          <w:szCs w:val="24"/>
          <w:lang w:val="en-US"/>
        </w:rPr>
        <w:t>implementation</w:t>
      </w:r>
      <w:r w:rsidRPr="00D35177">
        <w:rPr>
          <w:rFonts w:ascii="Times New Roman" w:hAnsi="Times New Roman"/>
          <w:spacing w:val="0"/>
          <w:sz w:val="24"/>
          <w:szCs w:val="24"/>
          <w:lang w:val="en-US"/>
        </w:rPr>
        <w:t xml:space="preserve"> of this Agreement shall be confidential and shall not be disclosed unless the consent of the other Party is received, except when such information must be transferred pursuant to lawful and reasonable request of the competent governmental authorities in accordance with the laws of the Russian Federation.  </w:t>
      </w:r>
    </w:p>
    <w:p w14:paraId="3ACE8178" w14:textId="77777777" w:rsidR="000D54AC" w:rsidRPr="00497163" w:rsidRDefault="00F97728" w:rsidP="00D35177">
      <w:pPr>
        <w:pStyle w:val="1"/>
        <w:numPr>
          <w:ilvl w:val="1"/>
          <w:numId w:val="6"/>
        </w:numPr>
        <w:shd w:val="clear" w:color="auto" w:fill="auto"/>
        <w:tabs>
          <w:tab w:val="left" w:pos="567"/>
        </w:tabs>
        <w:spacing w:before="0" w:after="0" w:line="240" w:lineRule="auto"/>
        <w:ind w:left="567" w:right="-2" w:hanging="567"/>
        <w:rPr>
          <w:rFonts w:ascii="Times New Roman" w:hAnsi="Times New Roman"/>
          <w:spacing w:val="0"/>
          <w:sz w:val="24"/>
          <w:szCs w:val="24"/>
          <w:lang w:val="en-US"/>
        </w:rPr>
      </w:pPr>
      <w:r w:rsidRPr="00D35177">
        <w:rPr>
          <w:rFonts w:ascii="Times New Roman" w:hAnsi="Times New Roman"/>
          <w:color w:val="000000"/>
          <w:spacing w:val="0"/>
          <w:sz w:val="24"/>
          <w:szCs w:val="24"/>
          <w:lang w:val="en-US"/>
        </w:rPr>
        <w:t>Any amendments, supplements or annexes to this Agreement shall be in writing and signed by duly authorized representatives of the Parties. All amendments, supplements or annexes made in the appropriate form and in accordance with the terms and conditions of this Agreement shall be incorporated in and made an integral part hereof.</w:t>
      </w:r>
    </w:p>
    <w:p w14:paraId="1F49ADA4" w14:textId="77777777" w:rsidR="000D54AC" w:rsidRPr="00497163" w:rsidRDefault="00F97728" w:rsidP="00BE1403">
      <w:pPr>
        <w:pStyle w:val="1"/>
        <w:numPr>
          <w:ilvl w:val="1"/>
          <w:numId w:val="6"/>
        </w:numPr>
        <w:shd w:val="clear" w:color="auto" w:fill="auto"/>
        <w:tabs>
          <w:tab w:val="left" w:pos="567"/>
        </w:tabs>
        <w:spacing w:before="0" w:after="0" w:line="240" w:lineRule="auto"/>
        <w:ind w:left="567" w:hanging="567"/>
        <w:rPr>
          <w:rFonts w:ascii="Times New Roman" w:hAnsi="Times New Roman"/>
          <w:spacing w:val="0"/>
          <w:sz w:val="24"/>
          <w:szCs w:val="24"/>
          <w:lang w:val="en-US"/>
        </w:rPr>
      </w:pPr>
      <w:r w:rsidRPr="00D35177">
        <w:rPr>
          <w:rFonts w:ascii="Times New Roman" w:hAnsi="Times New Roman"/>
          <w:spacing w:val="0"/>
          <w:sz w:val="24"/>
          <w:szCs w:val="24"/>
          <w:lang w:val="en-US"/>
        </w:rPr>
        <w:lastRenderedPageBreak/>
        <w:t>All other matters that are not covered by this Agreement shall be governed by the laws of the Russian Federation.</w:t>
      </w:r>
    </w:p>
    <w:p w14:paraId="68972645" w14:textId="77777777" w:rsidR="000D54AC" w:rsidRPr="00497163" w:rsidRDefault="00DB1796" w:rsidP="00DB1796">
      <w:pPr>
        <w:pStyle w:val="1"/>
        <w:numPr>
          <w:ilvl w:val="1"/>
          <w:numId w:val="6"/>
        </w:numPr>
        <w:shd w:val="clear" w:color="auto" w:fill="auto"/>
        <w:tabs>
          <w:tab w:val="left" w:pos="567"/>
        </w:tabs>
        <w:spacing w:before="0" w:after="0" w:line="240" w:lineRule="auto"/>
        <w:ind w:right="-2"/>
        <w:rPr>
          <w:rFonts w:ascii="Times New Roman" w:hAnsi="Times New Roman"/>
          <w:spacing w:val="0"/>
          <w:sz w:val="24"/>
          <w:szCs w:val="24"/>
          <w:lang w:val="en-US"/>
        </w:rPr>
      </w:pPr>
      <w:r w:rsidRPr="00DB1796">
        <w:rPr>
          <w:rFonts w:ascii="Times New Roman" w:hAnsi="Times New Roman"/>
          <w:color w:val="000000"/>
          <w:spacing w:val="0"/>
          <w:sz w:val="24"/>
          <w:szCs w:val="24"/>
          <w:lang w:val="en-US"/>
        </w:rPr>
        <w:t>This Agreement is made in 2 (two) copies of equal legal force, 1 (one) copy issued to each of the Parties</w:t>
      </w:r>
      <w:r w:rsidR="00F97728" w:rsidRPr="00D35177">
        <w:rPr>
          <w:rFonts w:ascii="Times New Roman" w:hAnsi="Times New Roman"/>
          <w:color w:val="000000"/>
          <w:spacing w:val="0"/>
          <w:sz w:val="24"/>
          <w:szCs w:val="24"/>
          <w:lang w:val="en-US"/>
        </w:rPr>
        <w:t>.</w:t>
      </w:r>
    </w:p>
    <w:p w14:paraId="09A42007" w14:textId="77777777" w:rsidR="000D54AC" w:rsidRPr="00497163" w:rsidRDefault="000D54AC" w:rsidP="000D54AC">
      <w:pPr>
        <w:pStyle w:val="1"/>
        <w:shd w:val="clear" w:color="auto" w:fill="auto"/>
        <w:tabs>
          <w:tab w:val="left" w:pos="567"/>
        </w:tabs>
        <w:spacing w:before="0" w:after="0" w:line="240" w:lineRule="auto"/>
        <w:ind w:left="567"/>
        <w:rPr>
          <w:rFonts w:ascii="Times New Roman" w:hAnsi="Times New Roman"/>
          <w:spacing w:val="0"/>
          <w:sz w:val="24"/>
          <w:szCs w:val="24"/>
          <w:lang w:val="en-US"/>
        </w:rPr>
      </w:pPr>
    </w:p>
    <w:p w14:paraId="786D62CA" w14:textId="77777777" w:rsidR="009D748D" w:rsidRPr="00497163" w:rsidRDefault="00F97728" w:rsidP="00FF1E8A">
      <w:pPr>
        <w:pStyle w:val="1"/>
        <w:numPr>
          <w:ilvl w:val="0"/>
          <w:numId w:val="6"/>
        </w:numPr>
        <w:shd w:val="clear" w:color="auto" w:fill="auto"/>
        <w:spacing w:before="0" w:after="0" w:line="240" w:lineRule="auto"/>
        <w:ind w:left="567" w:hanging="567"/>
        <w:jc w:val="left"/>
        <w:rPr>
          <w:rFonts w:ascii="Times New Roman" w:hAnsi="Times New Roman"/>
          <w:sz w:val="24"/>
          <w:szCs w:val="24"/>
          <w:lang w:val="en-US"/>
        </w:rPr>
      </w:pPr>
      <w:r w:rsidRPr="00D35177">
        <w:rPr>
          <w:rFonts w:ascii="Times New Roman" w:hAnsi="Times New Roman"/>
          <w:b/>
          <w:bCs/>
          <w:sz w:val="24"/>
          <w:szCs w:val="24"/>
          <w:lang w:val="en-US"/>
        </w:rPr>
        <w:t xml:space="preserve">ADDRESSES, BANKING DETAILS AND SIGNATURES OF THE PARTIES </w:t>
      </w:r>
      <w:r w:rsidRPr="00D35177">
        <w:rPr>
          <w:rFonts w:ascii="Times New Roman" w:hAnsi="Times New Roman"/>
          <w:b/>
          <w:bCs/>
          <w:sz w:val="24"/>
          <w:szCs w:val="24"/>
          <w:lang w:val="en-US"/>
        </w:rPr>
        <w:br/>
      </w:r>
    </w:p>
    <w:p w14:paraId="1773CCB5" w14:textId="77777777" w:rsidR="007E1118" w:rsidRPr="00497163" w:rsidRDefault="009B4631" w:rsidP="002106E9">
      <w:pPr>
        <w:widowControl w:val="0"/>
        <w:tabs>
          <w:tab w:val="left" w:pos="495"/>
          <w:tab w:val="left" w:pos="851"/>
        </w:tabs>
        <w:autoSpaceDE w:val="0"/>
        <w:ind w:right="-2"/>
        <w:rPr>
          <w:b/>
          <w:bCs/>
          <w:sz w:val="24"/>
          <w:szCs w:val="24"/>
          <w:lang w:val="en-US"/>
        </w:rPr>
        <w:sectPr w:rsidR="007E1118" w:rsidRPr="00497163" w:rsidSect="00FF1E8A">
          <w:footerReference w:type="default" r:id="rId7"/>
          <w:pgSz w:w="11906" w:h="16838"/>
          <w:pgMar w:top="1134" w:right="850" w:bottom="993" w:left="993" w:header="708" w:footer="708" w:gutter="0"/>
          <w:cols w:space="708"/>
          <w:docGrid w:linePitch="360"/>
        </w:sectPr>
      </w:pPr>
    </w:p>
    <w:tbl>
      <w:tblPr>
        <w:tblW w:w="0" w:type="auto"/>
        <w:tblInd w:w="108" w:type="dxa"/>
        <w:tblLook w:val="04A0" w:firstRow="1" w:lastRow="0" w:firstColumn="1" w:lastColumn="0" w:noHBand="0" w:noVBand="1"/>
      </w:tblPr>
      <w:tblGrid>
        <w:gridCol w:w="4569"/>
      </w:tblGrid>
      <w:tr w:rsidR="007E1118" w:rsidRPr="00D35177" w14:paraId="51E74053" w14:textId="77777777" w:rsidTr="00EA55E9">
        <w:tc>
          <w:tcPr>
            <w:tcW w:w="4569" w:type="dxa"/>
          </w:tcPr>
          <w:p w14:paraId="5080EFD4" w14:textId="77777777" w:rsidR="00EA55E9" w:rsidRDefault="00EA55E9" w:rsidP="00251678">
            <w:pPr>
              <w:widowControl w:val="0"/>
              <w:tabs>
                <w:tab w:val="left" w:pos="495"/>
                <w:tab w:val="left" w:pos="851"/>
              </w:tabs>
              <w:autoSpaceDE w:val="0"/>
              <w:ind w:right="-2"/>
              <w:rPr>
                <w:b/>
                <w:bCs/>
                <w:sz w:val="24"/>
                <w:szCs w:val="24"/>
                <w:lang w:val="en-US"/>
              </w:rPr>
            </w:pPr>
          </w:p>
          <w:p w14:paraId="7D7D7B11" w14:textId="77777777" w:rsidR="007E1118" w:rsidRPr="00D35177" w:rsidRDefault="00F97728" w:rsidP="00251678">
            <w:pPr>
              <w:widowControl w:val="0"/>
              <w:tabs>
                <w:tab w:val="left" w:pos="495"/>
                <w:tab w:val="left" w:pos="851"/>
              </w:tabs>
              <w:autoSpaceDE w:val="0"/>
              <w:ind w:right="-2"/>
              <w:rPr>
                <w:b/>
                <w:bCs/>
                <w:sz w:val="24"/>
                <w:szCs w:val="24"/>
                <w:lang w:val="en-US"/>
              </w:rPr>
            </w:pPr>
            <w:r w:rsidRPr="00D35177">
              <w:rPr>
                <w:b/>
                <w:bCs/>
                <w:sz w:val="24"/>
                <w:szCs w:val="24"/>
                <w:lang w:val="en-US"/>
              </w:rPr>
              <w:t>The Donor:</w:t>
            </w:r>
            <w:r w:rsidRPr="00D35177">
              <w:rPr>
                <w:b/>
                <w:bCs/>
                <w:sz w:val="24"/>
                <w:szCs w:val="24"/>
                <w:lang w:val="en-US"/>
              </w:rPr>
              <w:br/>
            </w:r>
          </w:p>
        </w:tc>
      </w:tr>
      <w:tr w:rsidR="007E1118" w:rsidRPr="00D35177" w14:paraId="65F52E87" w14:textId="77777777" w:rsidTr="00EA55E9">
        <w:tc>
          <w:tcPr>
            <w:tcW w:w="4569" w:type="dxa"/>
          </w:tcPr>
          <w:p w14:paraId="2F9B8173" w14:textId="77777777" w:rsidR="007E1118" w:rsidRPr="00D35177" w:rsidRDefault="009B4631" w:rsidP="00251678">
            <w:pPr>
              <w:tabs>
                <w:tab w:val="left" w:pos="426"/>
              </w:tabs>
              <w:ind w:right="-5"/>
              <w:rPr>
                <w:rFonts w:cs="Calibri"/>
                <w:b/>
                <w:sz w:val="24"/>
                <w:szCs w:val="24"/>
                <w:lang w:val="en-US"/>
              </w:rPr>
            </w:pPr>
          </w:p>
          <w:p w14:paraId="7BC1F5AF" w14:textId="77777777" w:rsidR="007E1118" w:rsidRPr="00D35177" w:rsidRDefault="009B4631" w:rsidP="00251678">
            <w:pPr>
              <w:tabs>
                <w:tab w:val="left" w:pos="426"/>
              </w:tabs>
              <w:ind w:right="-5"/>
              <w:rPr>
                <w:b/>
                <w:sz w:val="24"/>
                <w:szCs w:val="24"/>
                <w:lang w:val="en-US"/>
              </w:rPr>
            </w:pPr>
          </w:p>
          <w:p w14:paraId="5AFB43C4" w14:textId="77777777" w:rsidR="007E1118" w:rsidRPr="00D35177" w:rsidRDefault="009B4631" w:rsidP="00251678">
            <w:pPr>
              <w:tabs>
                <w:tab w:val="left" w:pos="426"/>
              </w:tabs>
              <w:ind w:right="-5"/>
              <w:rPr>
                <w:b/>
                <w:sz w:val="24"/>
                <w:szCs w:val="24"/>
                <w:lang w:val="en-US"/>
              </w:rPr>
            </w:pPr>
          </w:p>
          <w:p w14:paraId="7463A685" w14:textId="77777777" w:rsidR="007E1118" w:rsidRPr="00D35177" w:rsidRDefault="009B4631" w:rsidP="00251678">
            <w:pPr>
              <w:tabs>
                <w:tab w:val="left" w:pos="426"/>
              </w:tabs>
              <w:ind w:right="-5"/>
              <w:rPr>
                <w:b/>
                <w:sz w:val="24"/>
                <w:szCs w:val="24"/>
                <w:lang w:val="en-US"/>
              </w:rPr>
            </w:pPr>
          </w:p>
          <w:p w14:paraId="2DF820DF" w14:textId="77777777" w:rsidR="007E1118" w:rsidRPr="00D35177" w:rsidRDefault="009B4631" w:rsidP="00251678">
            <w:pPr>
              <w:tabs>
                <w:tab w:val="left" w:pos="426"/>
              </w:tabs>
              <w:ind w:right="-5"/>
              <w:rPr>
                <w:sz w:val="24"/>
                <w:szCs w:val="24"/>
                <w:lang w:val="en-US"/>
              </w:rPr>
            </w:pPr>
          </w:p>
          <w:p w14:paraId="2311DBDD" w14:textId="77777777" w:rsidR="007E1118" w:rsidRPr="00D35177" w:rsidRDefault="009B4631" w:rsidP="00251678">
            <w:pPr>
              <w:tabs>
                <w:tab w:val="left" w:pos="426"/>
              </w:tabs>
              <w:ind w:right="-5"/>
              <w:rPr>
                <w:sz w:val="24"/>
                <w:szCs w:val="24"/>
                <w:lang w:val="en-US"/>
              </w:rPr>
            </w:pPr>
          </w:p>
          <w:p w14:paraId="7F2C6062" w14:textId="77777777" w:rsidR="007E1118" w:rsidRPr="00D35177" w:rsidRDefault="009B4631" w:rsidP="00251678">
            <w:pPr>
              <w:tabs>
                <w:tab w:val="left" w:pos="426"/>
              </w:tabs>
              <w:ind w:right="-5"/>
              <w:rPr>
                <w:sz w:val="24"/>
                <w:szCs w:val="24"/>
                <w:lang w:val="en-US"/>
              </w:rPr>
            </w:pPr>
          </w:p>
          <w:p w14:paraId="647A8B28" w14:textId="77777777" w:rsidR="007E1118" w:rsidRPr="00D35177" w:rsidRDefault="009B4631" w:rsidP="00251678">
            <w:pPr>
              <w:tabs>
                <w:tab w:val="left" w:pos="426"/>
              </w:tabs>
              <w:ind w:right="-5"/>
              <w:rPr>
                <w:sz w:val="24"/>
                <w:szCs w:val="24"/>
                <w:lang w:val="en-US"/>
              </w:rPr>
            </w:pPr>
          </w:p>
          <w:p w14:paraId="4C396B9A" w14:textId="77777777" w:rsidR="007E1118" w:rsidRPr="00D35177" w:rsidRDefault="009B4631" w:rsidP="00251678">
            <w:pPr>
              <w:tabs>
                <w:tab w:val="left" w:pos="426"/>
              </w:tabs>
              <w:ind w:right="-5"/>
              <w:rPr>
                <w:sz w:val="24"/>
                <w:szCs w:val="24"/>
                <w:lang w:val="en-US"/>
              </w:rPr>
            </w:pPr>
          </w:p>
          <w:p w14:paraId="51E1C644" w14:textId="77777777" w:rsidR="007E1118" w:rsidRPr="00D35177" w:rsidRDefault="009B4631" w:rsidP="00251678">
            <w:pPr>
              <w:tabs>
                <w:tab w:val="left" w:pos="426"/>
              </w:tabs>
              <w:ind w:right="-5"/>
              <w:rPr>
                <w:sz w:val="24"/>
                <w:szCs w:val="24"/>
                <w:lang w:val="en-US"/>
              </w:rPr>
            </w:pPr>
          </w:p>
          <w:p w14:paraId="5D7FF7F1" w14:textId="77777777" w:rsidR="007E1118" w:rsidRPr="00D35177" w:rsidRDefault="009B4631" w:rsidP="00251678">
            <w:pPr>
              <w:tabs>
                <w:tab w:val="left" w:pos="426"/>
              </w:tabs>
              <w:ind w:right="-5"/>
              <w:rPr>
                <w:sz w:val="24"/>
                <w:szCs w:val="24"/>
                <w:lang w:val="en-US"/>
              </w:rPr>
            </w:pPr>
          </w:p>
          <w:p w14:paraId="1157BF35" w14:textId="77777777" w:rsidR="007E1118" w:rsidRPr="00D35177" w:rsidRDefault="009B4631" w:rsidP="00251678">
            <w:pPr>
              <w:tabs>
                <w:tab w:val="left" w:pos="426"/>
              </w:tabs>
              <w:ind w:right="-5"/>
              <w:rPr>
                <w:rFonts w:eastAsia="Calibri"/>
                <w:sz w:val="24"/>
                <w:szCs w:val="24"/>
                <w:lang w:val="en-US" w:eastAsia="en-US"/>
              </w:rPr>
            </w:pPr>
          </w:p>
          <w:p w14:paraId="6E4F01E2" w14:textId="77777777" w:rsidR="00EA55E9" w:rsidRDefault="00F97728" w:rsidP="00251678">
            <w:pPr>
              <w:tabs>
                <w:tab w:val="left" w:pos="426"/>
              </w:tabs>
              <w:ind w:right="-5"/>
              <w:rPr>
                <w:b/>
                <w:bCs/>
                <w:sz w:val="24"/>
                <w:szCs w:val="24"/>
                <w:lang w:val="en-US"/>
              </w:rPr>
            </w:pPr>
            <w:r w:rsidRPr="00D35177">
              <w:rPr>
                <w:b/>
                <w:bCs/>
                <w:sz w:val="24"/>
                <w:szCs w:val="24"/>
                <w:lang w:val="en-US"/>
              </w:rPr>
              <w:br/>
            </w:r>
          </w:p>
          <w:p w14:paraId="68082CB1" w14:textId="77777777" w:rsidR="00EA55E9" w:rsidRDefault="00EA55E9" w:rsidP="00251678">
            <w:pPr>
              <w:tabs>
                <w:tab w:val="left" w:pos="426"/>
              </w:tabs>
              <w:ind w:right="-5"/>
              <w:rPr>
                <w:b/>
                <w:bCs/>
                <w:sz w:val="24"/>
                <w:szCs w:val="24"/>
                <w:lang w:val="en-US"/>
              </w:rPr>
            </w:pPr>
          </w:p>
          <w:p w14:paraId="1CA76A3B" w14:textId="77777777" w:rsidR="00EA55E9" w:rsidRDefault="00EA55E9" w:rsidP="00251678">
            <w:pPr>
              <w:tabs>
                <w:tab w:val="left" w:pos="426"/>
              </w:tabs>
              <w:ind w:right="-5"/>
              <w:rPr>
                <w:b/>
                <w:bCs/>
                <w:sz w:val="24"/>
                <w:szCs w:val="24"/>
                <w:lang w:val="en-US"/>
              </w:rPr>
            </w:pPr>
          </w:p>
          <w:p w14:paraId="5DA30A6F" w14:textId="77777777" w:rsidR="00EA55E9" w:rsidRDefault="00EA55E9" w:rsidP="00251678">
            <w:pPr>
              <w:tabs>
                <w:tab w:val="left" w:pos="426"/>
              </w:tabs>
              <w:ind w:right="-5"/>
              <w:rPr>
                <w:b/>
                <w:bCs/>
                <w:sz w:val="24"/>
                <w:szCs w:val="24"/>
                <w:lang w:val="en-US"/>
              </w:rPr>
            </w:pPr>
          </w:p>
          <w:p w14:paraId="52D43C95" w14:textId="77777777" w:rsidR="00EA55E9" w:rsidRDefault="00EA55E9" w:rsidP="00251678">
            <w:pPr>
              <w:tabs>
                <w:tab w:val="left" w:pos="426"/>
              </w:tabs>
              <w:ind w:right="-5"/>
              <w:rPr>
                <w:b/>
                <w:bCs/>
                <w:sz w:val="24"/>
                <w:szCs w:val="24"/>
                <w:lang w:val="en-US"/>
              </w:rPr>
            </w:pPr>
          </w:p>
          <w:p w14:paraId="33250E6D" w14:textId="77777777" w:rsidR="00EA55E9" w:rsidRDefault="00EA55E9" w:rsidP="00251678">
            <w:pPr>
              <w:tabs>
                <w:tab w:val="left" w:pos="426"/>
              </w:tabs>
              <w:ind w:right="-5"/>
              <w:rPr>
                <w:b/>
                <w:bCs/>
                <w:sz w:val="24"/>
                <w:szCs w:val="24"/>
                <w:lang w:val="en-US"/>
              </w:rPr>
            </w:pPr>
          </w:p>
          <w:p w14:paraId="2FA72D76" w14:textId="77777777" w:rsidR="00EA55E9" w:rsidRDefault="00EA55E9" w:rsidP="00251678">
            <w:pPr>
              <w:tabs>
                <w:tab w:val="left" w:pos="426"/>
              </w:tabs>
              <w:ind w:right="-5"/>
              <w:rPr>
                <w:b/>
                <w:bCs/>
                <w:sz w:val="24"/>
                <w:szCs w:val="24"/>
                <w:lang w:val="en-US"/>
              </w:rPr>
            </w:pPr>
          </w:p>
          <w:p w14:paraId="3B87D4BF" w14:textId="77777777" w:rsidR="00EA55E9" w:rsidRDefault="00EA55E9" w:rsidP="00251678">
            <w:pPr>
              <w:tabs>
                <w:tab w:val="left" w:pos="426"/>
              </w:tabs>
              <w:ind w:right="-5"/>
              <w:rPr>
                <w:b/>
                <w:bCs/>
                <w:sz w:val="24"/>
                <w:szCs w:val="24"/>
                <w:lang w:val="en-US"/>
              </w:rPr>
            </w:pPr>
          </w:p>
          <w:p w14:paraId="64F964CC" w14:textId="77777777" w:rsidR="00EA55E9" w:rsidRDefault="00EA55E9" w:rsidP="00251678">
            <w:pPr>
              <w:tabs>
                <w:tab w:val="left" w:pos="426"/>
              </w:tabs>
              <w:ind w:right="-5"/>
              <w:rPr>
                <w:b/>
                <w:bCs/>
                <w:sz w:val="24"/>
                <w:szCs w:val="24"/>
                <w:lang w:val="en-US"/>
              </w:rPr>
            </w:pPr>
          </w:p>
          <w:p w14:paraId="4E9CD5E7" w14:textId="77777777" w:rsidR="00EA55E9" w:rsidRDefault="00EA55E9" w:rsidP="00251678">
            <w:pPr>
              <w:tabs>
                <w:tab w:val="left" w:pos="426"/>
              </w:tabs>
              <w:ind w:right="-5"/>
              <w:rPr>
                <w:b/>
                <w:bCs/>
                <w:sz w:val="24"/>
                <w:szCs w:val="24"/>
                <w:lang w:val="en-US"/>
              </w:rPr>
            </w:pPr>
          </w:p>
          <w:p w14:paraId="71C6D90E" w14:textId="77777777" w:rsidR="00EA55E9" w:rsidRDefault="00EA55E9" w:rsidP="00251678">
            <w:pPr>
              <w:tabs>
                <w:tab w:val="left" w:pos="426"/>
              </w:tabs>
              <w:ind w:right="-5"/>
              <w:rPr>
                <w:b/>
                <w:bCs/>
                <w:sz w:val="24"/>
                <w:szCs w:val="24"/>
                <w:lang w:val="en-US"/>
              </w:rPr>
            </w:pPr>
          </w:p>
          <w:p w14:paraId="7481DBA1" w14:textId="77777777" w:rsidR="00EA55E9" w:rsidRDefault="00EA55E9" w:rsidP="00251678">
            <w:pPr>
              <w:tabs>
                <w:tab w:val="left" w:pos="426"/>
              </w:tabs>
              <w:ind w:right="-5"/>
              <w:rPr>
                <w:b/>
                <w:bCs/>
                <w:sz w:val="24"/>
                <w:szCs w:val="24"/>
                <w:lang w:val="en-US"/>
              </w:rPr>
            </w:pPr>
          </w:p>
          <w:p w14:paraId="34D39EE8" w14:textId="77777777" w:rsidR="007E1118" w:rsidRPr="00EA55E9" w:rsidRDefault="00F97728" w:rsidP="00251678">
            <w:pPr>
              <w:tabs>
                <w:tab w:val="left" w:pos="426"/>
              </w:tabs>
              <w:ind w:right="-5"/>
              <w:rPr>
                <w:b/>
                <w:bCs/>
                <w:sz w:val="24"/>
                <w:szCs w:val="24"/>
                <w:lang w:val="en-US"/>
              </w:rPr>
            </w:pPr>
            <w:r w:rsidRPr="00D35177">
              <w:rPr>
                <w:b/>
                <w:bCs/>
                <w:sz w:val="24"/>
                <w:szCs w:val="24"/>
                <w:lang w:val="en-US"/>
              </w:rPr>
              <w:br/>
              <w:t xml:space="preserve">_____________________ </w:t>
            </w:r>
          </w:p>
          <w:p w14:paraId="35840804" w14:textId="77777777" w:rsidR="007E1118" w:rsidRPr="00D35177" w:rsidRDefault="009B4631" w:rsidP="00251678">
            <w:pPr>
              <w:tabs>
                <w:tab w:val="left" w:pos="426"/>
              </w:tabs>
              <w:ind w:right="-5"/>
              <w:rPr>
                <w:b/>
                <w:sz w:val="24"/>
                <w:szCs w:val="24"/>
                <w:lang w:val="en-US"/>
              </w:rPr>
            </w:pPr>
          </w:p>
          <w:p w14:paraId="25346436" w14:textId="77777777" w:rsidR="007E1118" w:rsidRPr="00D35177" w:rsidRDefault="009B4631" w:rsidP="00251678">
            <w:pPr>
              <w:tabs>
                <w:tab w:val="left" w:pos="426"/>
              </w:tabs>
              <w:ind w:right="-5"/>
              <w:rPr>
                <w:b/>
                <w:sz w:val="24"/>
                <w:szCs w:val="24"/>
                <w:lang w:val="en-US"/>
              </w:rPr>
            </w:pPr>
          </w:p>
        </w:tc>
      </w:tr>
    </w:tbl>
    <w:p w14:paraId="0A06D2C1" w14:textId="77777777" w:rsidR="000D54AC" w:rsidRPr="00D35177" w:rsidRDefault="000D54AC" w:rsidP="003A6D54">
      <w:pPr>
        <w:rPr>
          <w:rFonts w:ascii="Arial" w:hAnsi="Arial" w:cs="Arial"/>
          <w:sz w:val="20"/>
          <w:szCs w:val="20"/>
          <w:lang w:val="en-US"/>
        </w:rPr>
      </w:pPr>
    </w:p>
    <w:tbl>
      <w:tblPr>
        <w:tblW w:w="0" w:type="auto"/>
        <w:tblInd w:w="108" w:type="dxa"/>
        <w:tblLook w:val="04A0" w:firstRow="1" w:lastRow="0" w:firstColumn="1" w:lastColumn="0" w:noHBand="0" w:noVBand="1"/>
      </w:tblPr>
      <w:tblGrid>
        <w:gridCol w:w="4569"/>
      </w:tblGrid>
      <w:tr w:rsidR="007E1118" w:rsidRPr="00D35177" w14:paraId="3C7220D7" w14:textId="77777777" w:rsidTr="00251678">
        <w:tc>
          <w:tcPr>
            <w:tcW w:w="5168" w:type="dxa"/>
          </w:tcPr>
          <w:p w14:paraId="42CFE432" w14:textId="77777777" w:rsidR="007E1118" w:rsidRPr="00D35177" w:rsidRDefault="009B4631" w:rsidP="00251678">
            <w:pPr>
              <w:widowControl w:val="0"/>
              <w:tabs>
                <w:tab w:val="left" w:pos="495"/>
                <w:tab w:val="left" w:pos="851"/>
              </w:tabs>
              <w:autoSpaceDE w:val="0"/>
              <w:ind w:right="-2"/>
              <w:rPr>
                <w:b/>
                <w:bCs/>
                <w:sz w:val="24"/>
                <w:szCs w:val="24"/>
                <w:lang w:val="en-US"/>
              </w:rPr>
            </w:pPr>
          </w:p>
        </w:tc>
      </w:tr>
      <w:tr w:rsidR="007E1118" w:rsidRPr="00497163" w14:paraId="6BD60BCF" w14:textId="77777777" w:rsidTr="00251678">
        <w:tc>
          <w:tcPr>
            <w:tcW w:w="5168" w:type="dxa"/>
          </w:tcPr>
          <w:p w14:paraId="0162A74F" w14:textId="77777777" w:rsidR="00EA55E9" w:rsidRDefault="00EA55E9" w:rsidP="00EA55E9">
            <w:pPr>
              <w:rPr>
                <w:rFonts w:cs="Calibri"/>
                <w:b/>
                <w:sz w:val="24"/>
                <w:szCs w:val="24"/>
                <w:lang w:val="en-US"/>
              </w:rPr>
            </w:pPr>
            <w:r w:rsidRPr="00D35177">
              <w:rPr>
                <w:b/>
                <w:bCs/>
                <w:sz w:val="24"/>
                <w:szCs w:val="24"/>
                <w:lang w:val="en-US"/>
              </w:rPr>
              <w:t xml:space="preserve">The </w:t>
            </w:r>
            <w:proofErr w:type="spellStart"/>
            <w:r w:rsidRPr="00D35177">
              <w:rPr>
                <w:b/>
                <w:bCs/>
                <w:sz w:val="24"/>
                <w:szCs w:val="24"/>
                <w:lang w:val="en-US"/>
              </w:rPr>
              <w:t>Donee</w:t>
            </w:r>
            <w:proofErr w:type="spellEnd"/>
            <w:r w:rsidRPr="00D35177">
              <w:rPr>
                <w:b/>
                <w:bCs/>
                <w:sz w:val="24"/>
                <w:szCs w:val="24"/>
                <w:lang w:val="en-US"/>
              </w:rPr>
              <w:t>:</w:t>
            </w:r>
            <w:r w:rsidRPr="00D35177">
              <w:rPr>
                <w:b/>
                <w:bCs/>
                <w:sz w:val="24"/>
                <w:szCs w:val="24"/>
                <w:lang w:val="en-US"/>
              </w:rPr>
              <w:br/>
            </w:r>
          </w:p>
          <w:p w14:paraId="40B934F3" w14:textId="77777777" w:rsidR="00EA55E9" w:rsidRPr="00E05815" w:rsidRDefault="00EA55E9" w:rsidP="00EA55E9">
            <w:pPr>
              <w:rPr>
                <w:rFonts w:cs="Calibri"/>
                <w:sz w:val="24"/>
                <w:szCs w:val="24"/>
                <w:lang w:val="en-US"/>
              </w:rPr>
            </w:pPr>
            <w:r w:rsidRPr="00A90A78">
              <w:rPr>
                <w:rFonts w:cs="Calibri"/>
                <w:b/>
                <w:sz w:val="24"/>
                <w:szCs w:val="24"/>
                <w:lang w:val="en-US"/>
              </w:rPr>
              <w:t xml:space="preserve">GARAGE MCA Endowment Fund </w:t>
            </w:r>
            <w:r w:rsidRPr="00A90A78">
              <w:rPr>
                <w:rFonts w:cs="Calibri"/>
                <w:b/>
                <w:sz w:val="24"/>
                <w:szCs w:val="24"/>
                <w:lang w:val="en-US"/>
              </w:rPr>
              <w:br/>
            </w:r>
            <w:r w:rsidRPr="00361C60">
              <w:rPr>
                <w:rFonts w:cs="Calibri"/>
                <w:sz w:val="24"/>
                <w:szCs w:val="24"/>
                <w:lang w:val="en-US"/>
              </w:rPr>
              <w:t xml:space="preserve">9/32 </w:t>
            </w:r>
            <w:proofErr w:type="spellStart"/>
            <w:r w:rsidRPr="00361C60">
              <w:rPr>
                <w:rFonts w:cs="Calibri"/>
                <w:sz w:val="24"/>
                <w:szCs w:val="24"/>
                <w:lang w:val="en-US"/>
              </w:rPr>
              <w:t>Krymsky</w:t>
            </w:r>
            <w:proofErr w:type="spellEnd"/>
            <w:r w:rsidRPr="00361C60">
              <w:rPr>
                <w:rFonts w:cs="Calibri"/>
                <w:sz w:val="24"/>
                <w:szCs w:val="24"/>
                <w:lang w:val="en-US"/>
              </w:rPr>
              <w:t xml:space="preserve"> Val </w:t>
            </w:r>
            <w:proofErr w:type="spellStart"/>
            <w:r w:rsidRPr="00361C60">
              <w:rPr>
                <w:rFonts w:cs="Calibri"/>
                <w:sz w:val="24"/>
                <w:szCs w:val="24"/>
                <w:lang w:val="en-US"/>
              </w:rPr>
              <w:t>st.</w:t>
            </w:r>
            <w:proofErr w:type="spellEnd"/>
            <w:r w:rsidRPr="00361C60">
              <w:rPr>
                <w:rFonts w:cs="Calibri"/>
                <w:sz w:val="24"/>
                <w:szCs w:val="24"/>
                <w:lang w:val="en-US"/>
              </w:rPr>
              <w:t>, 119049, Moscow, Russia</w:t>
            </w:r>
          </w:p>
          <w:p w14:paraId="1C313169" w14:textId="77777777" w:rsidR="00EA55E9" w:rsidRDefault="00EA55E9" w:rsidP="00EA55E9">
            <w:pPr>
              <w:spacing w:line="276" w:lineRule="auto"/>
              <w:rPr>
                <w:sz w:val="24"/>
                <w:szCs w:val="24"/>
                <w:lang w:val="en-US"/>
              </w:rPr>
            </w:pPr>
          </w:p>
          <w:p w14:paraId="26415400" w14:textId="3E459A78" w:rsidR="00EA55E9" w:rsidRPr="00EA55E9" w:rsidRDefault="00EA55E9" w:rsidP="00EA55E9">
            <w:pPr>
              <w:spacing w:line="276" w:lineRule="auto"/>
              <w:rPr>
                <w:b/>
                <w:sz w:val="24"/>
                <w:szCs w:val="24"/>
                <w:lang w:val="en-US"/>
              </w:rPr>
            </w:pPr>
            <w:r w:rsidRPr="00A90A78">
              <w:rPr>
                <w:sz w:val="24"/>
                <w:szCs w:val="24"/>
                <w:lang w:val="en-US"/>
              </w:rPr>
              <w:t>Billing information</w:t>
            </w:r>
            <w:r>
              <w:rPr>
                <w:sz w:val="24"/>
                <w:szCs w:val="24"/>
                <w:lang w:val="en-US"/>
              </w:rPr>
              <w:t xml:space="preserve"> for payment in </w:t>
            </w:r>
            <w:r w:rsidRPr="00EA55E9">
              <w:rPr>
                <w:b/>
                <w:sz w:val="24"/>
                <w:szCs w:val="24"/>
                <w:lang w:val="en-US"/>
              </w:rPr>
              <w:t>USD dollars</w:t>
            </w:r>
            <w:r w:rsidR="00694AD0">
              <w:rPr>
                <w:b/>
                <w:sz w:val="24"/>
                <w:szCs w:val="24"/>
                <w:lang w:val="en-US"/>
              </w:rPr>
              <w:t xml:space="preserve"> </w:t>
            </w:r>
            <w:r w:rsidR="00694AD0">
              <w:rPr>
                <w:sz w:val="24"/>
                <w:szCs w:val="24"/>
                <w:lang w:val="en-US"/>
              </w:rPr>
              <w:t>(for Russia non-residents only)</w:t>
            </w:r>
            <w:r w:rsidRPr="00EA55E9">
              <w:rPr>
                <w:b/>
                <w:sz w:val="24"/>
                <w:szCs w:val="24"/>
                <w:lang w:val="en-US"/>
              </w:rPr>
              <w:t>:</w:t>
            </w:r>
          </w:p>
          <w:p w14:paraId="33404916" w14:textId="77777777" w:rsidR="00EA55E9" w:rsidRPr="00A90A78" w:rsidRDefault="00EA55E9" w:rsidP="00EA55E9">
            <w:pPr>
              <w:spacing w:line="276" w:lineRule="auto"/>
              <w:rPr>
                <w:sz w:val="24"/>
                <w:szCs w:val="24"/>
                <w:lang w:val="en-US"/>
              </w:rPr>
            </w:pPr>
            <w:r w:rsidRPr="00A90A78">
              <w:rPr>
                <w:rFonts w:cs="Calibri"/>
                <w:sz w:val="24"/>
                <w:szCs w:val="24"/>
                <w:lang w:val="en-US"/>
              </w:rPr>
              <w:t>Account number USD: 40701840301850000158</w:t>
            </w:r>
            <w:r w:rsidRPr="00A90A78">
              <w:rPr>
                <w:rFonts w:cs="Calibri"/>
                <w:sz w:val="24"/>
                <w:szCs w:val="24"/>
                <w:lang w:val="en-US"/>
              </w:rPr>
              <w:br/>
              <w:t>AO “ALFA-BANK”</w:t>
            </w:r>
          </w:p>
          <w:p w14:paraId="4440969A" w14:textId="77777777" w:rsidR="00EA55E9" w:rsidRDefault="00EA55E9" w:rsidP="00EA55E9">
            <w:pPr>
              <w:tabs>
                <w:tab w:val="left" w:pos="426"/>
              </w:tabs>
              <w:spacing w:line="276" w:lineRule="auto"/>
              <w:ind w:right="-5"/>
              <w:rPr>
                <w:rFonts w:eastAsia="Calibri"/>
                <w:sz w:val="24"/>
                <w:szCs w:val="24"/>
                <w:lang w:val="en-US" w:eastAsia="en-US"/>
              </w:rPr>
            </w:pPr>
            <w:r w:rsidRPr="00A90A78">
              <w:rPr>
                <w:rFonts w:cs="Calibri"/>
                <w:sz w:val="24"/>
                <w:szCs w:val="24"/>
                <w:lang w:val="en-US"/>
              </w:rPr>
              <w:t>SWIFT-code: ALFARUMM</w:t>
            </w:r>
            <w:r w:rsidRPr="00A90A78">
              <w:rPr>
                <w:rFonts w:eastAsia="Calibri"/>
                <w:sz w:val="24"/>
                <w:szCs w:val="24"/>
                <w:lang w:val="en-US" w:eastAsia="en-US"/>
              </w:rPr>
              <w:t xml:space="preserve"> </w:t>
            </w:r>
          </w:p>
          <w:p w14:paraId="7CDE61F7" w14:textId="77777777" w:rsidR="00EA55E9" w:rsidRDefault="00EA55E9" w:rsidP="00EA55E9">
            <w:pPr>
              <w:tabs>
                <w:tab w:val="left" w:pos="426"/>
              </w:tabs>
              <w:spacing w:line="276" w:lineRule="auto"/>
              <w:ind w:right="-5"/>
              <w:rPr>
                <w:rFonts w:eastAsia="Calibri"/>
                <w:sz w:val="24"/>
                <w:szCs w:val="24"/>
                <w:lang w:val="en-US" w:eastAsia="en-US"/>
              </w:rPr>
            </w:pPr>
          </w:p>
          <w:p w14:paraId="0F43B035" w14:textId="77777777" w:rsidR="00694AD0" w:rsidRDefault="00EA55E9" w:rsidP="00EA55E9">
            <w:pPr>
              <w:spacing w:line="276" w:lineRule="auto"/>
              <w:rPr>
                <w:b/>
                <w:sz w:val="24"/>
                <w:szCs w:val="24"/>
                <w:lang w:val="en-US"/>
              </w:rPr>
            </w:pPr>
            <w:r w:rsidRPr="00A90A78">
              <w:rPr>
                <w:sz w:val="24"/>
                <w:szCs w:val="24"/>
                <w:lang w:val="en-US"/>
              </w:rPr>
              <w:t>Billing information</w:t>
            </w:r>
            <w:r>
              <w:rPr>
                <w:sz w:val="24"/>
                <w:szCs w:val="24"/>
                <w:lang w:val="en-US"/>
              </w:rPr>
              <w:t xml:space="preserve"> for payment in </w:t>
            </w:r>
            <w:r w:rsidRPr="00EA55E9">
              <w:rPr>
                <w:b/>
                <w:sz w:val="24"/>
                <w:szCs w:val="24"/>
                <w:lang w:val="en-US"/>
              </w:rPr>
              <w:t>rubles</w:t>
            </w:r>
          </w:p>
          <w:p w14:paraId="7A6140A1" w14:textId="49D5DBEC" w:rsidR="00EA55E9" w:rsidRPr="00A90A78" w:rsidRDefault="00694AD0" w:rsidP="00EA55E9">
            <w:pPr>
              <w:spacing w:line="276" w:lineRule="auto"/>
              <w:rPr>
                <w:sz w:val="24"/>
                <w:szCs w:val="24"/>
                <w:lang w:val="en-US"/>
              </w:rPr>
            </w:pPr>
            <w:r>
              <w:rPr>
                <w:sz w:val="24"/>
                <w:szCs w:val="24"/>
                <w:lang w:val="en-US"/>
              </w:rPr>
              <w:t xml:space="preserve">(for </w:t>
            </w:r>
            <w:r>
              <w:rPr>
                <w:sz w:val="24"/>
                <w:szCs w:val="24"/>
                <w:lang w:val="en-AU"/>
              </w:rPr>
              <w:t xml:space="preserve">Russia </w:t>
            </w:r>
            <w:r>
              <w:rPr>
                <w:sz w:val="24"/>
                <w:szCs w:val="24"/>
                <w:lang w:val="en-US"/>
              </w:rPr>
              <w:t>residents only)</w:t>
            </w:r>
            <w:r w:rsidR="00EA55E9" w:rsidRPr="00A90A78">
              <w:rPr>
                <w:sz w:val="24"/>
                <w:szCs w:val="24"/>
                <w:lang w:val="en-US"/>
              </w:rPr>
              <w:t>:</w:t>
            </w:r>
          </w:p>
          <w:p w14:paraId="7FF96316" w14:textId="106A025E" w:rsidR="00EA55E9" w:rsidRPr="003A37D7" w:rsidRDefault="005F4BD4" w:rsidP="00EA55E9">
            <w:r>
              <w:rPr>
                <w:rFonts w:cs="Calibri"/>
                <w:sz w:val="24"/>
                <w:szCs w:val="24"/>
                <w:lang w:val="en-US"/>
              </w:rPr>
              <w:t xml:space="preserve">Account number USD: </w:t>
            </w:r>
            <w:r w:rsidR="00EA55E9" w:rsidRPr="005F4BD4">
              <w:rPr>
                <w:sz w:val="24"/>
                <w:szCs w:val="24"/>
              </w:rPr>
              <w:t>40701810301850000272</w:t>
            </w:r>
            <w:r w:rsidR="00EA55E9" w:rsidRPr="00A90A78">
              <w:rPr>
                <w:rFonts w:cs="Calibri"/>
                <w:sz w:val="24"/>
                <w:szCs w:val="24"/>
                <w:lang w:val="en-US"/>
              </w:rPr>
              <w:br/>
              <w:t>AO “ALFA-BANK”</w:t>
            </w:r>
          </w:p>
          <w:p w14:paraId="1D5B33E9" w14:textId="77777777" w:rsidR="00EA55E9" w:rsidRDefault="00EA55E9" w:rsidP="00EA55E9">
            <w:pPr>
              <w:tabs>
                <w:tab w:val="left" w:pos="426"/>
              </w:tabs>
              <w:spacing w:line="276" w:lineRule="auto"/>
              <w:ind w:right="-5"/>
              <w:rPr>
                <w:rFonts w:eastAsia="Calibri"/>
                <w:sz w:val="24"/>
                <w:szCs w:val="24"/>
                <w:lang w:val="en-US" w:eastAsia="en-US"/>
              </w:rPr>
            </w:pPr>
            <w:r w:rsidRPr="00A90A78">
              <w:rPr>
                <w:rFonts w:cs="Calibri"/>
                <w:sz w:val="24"/>
                <w:szCs w:val="24"/>
                <w:lang w:val="en-US"/>
              </w:rPr>
              <w:t>SWIFT-code: ALFARUMM</w:t>
            </w:r>
            <w:r w:rsidRPr="00A90A78">
              <w:rPr>
                <w:rFonts w:eastAsia="Calibri"/>
                <w:sz w:val="24"/>
                <w:szCs w:val="24"/>
                <w:lang w:val="en-US" w:eastAsia="en-US"/>
              </w:rPr>
              <w:t xml:space="preserve"> </w:t>
            </w:r>
          </w:p>
          <w:p w14:paraId="4EE3414B" w14:textId="77777777" w:rsidR="00EA55E9" w:rsidRPr="009C3518" w:rsidRDefault="00EA55E9" w:rsidP="00EA55E9">
            <w:pPr>
              <w:rPr>
                <w:sz w:val="24"/>
                <w:szCs w:val="24"/>
              </w:rPr>
            </w:pPr>
            <w:r>
              <w:rPr>
                <w:sz w:val="24"/>
                <w:szCs w:val="24"/>
                <w:lang w:val="en-AU"/>
              </w:rPr>
              <w:t>TIN</w:t>
            </w:r>
            <w:r w:rsidRPr="009C3518">
              <w:rPr>
                <w:sz w:val="24"/>
                <w:szCs w:val="24"/>
              </w:rPr>
              <w:t xml:space="preserve"> </w:t>
            </w:r>
            <w:proofErr w:type="gramStart"/>
            <w:r w:rsidRPr="009C3518">
              <w:rPr>
                <w:rFonts w:eastAsiaTheme="minorHAnsi"/>
                <w:sz w:val="24"/>
                <w:szCs w:val="24"/>
                <w:lang w:eastAsia="en-US"/>
              </w:rPr>
              <w:t>7706462070</w:t>
            </w:r>
            <w:r>
              <w:rPr>
                <w:sz w:val="24"/>
                <w:szCs w:val="24"/>
              </w:rPr>
              <w:t xml:space="preserve">, </w:t>
            </w:r>
            <w:r w:rsidRPr="009C3518">
              <w:rPr>
                <w:sz w:val="24"/>
                <w:szCs w:val="24"/>
              </w:rPr>
              <w:t xml:space="preserve"> </w:t>
            </w:r>
            <w:r w:rsidRPr="00361C60">
              <w:rPr>
                <w:sz w:val="24"/>
                <w:szCs w:val="24"/>
              </w:rPr>
              <w:t>IEC</w:t>
            </w:r>
            <w:proofErr w:type="gramEnd"/>
            <w:r>
              <w:rPr>
                <w:sz w:val="24"/>
                <w:szCs w:val="24"/>
              </w:rPr>
              <w:t xml:space="preserve"> </w:t>
            </w:r>
            <w:r w:rsidRPr="009C3518">
              <w:rPr>
                <w:rFonts w:eastAsiaTheme="minorHAnsi"/>
                <w:sz w:val="24"/>
                <w:szCs w:val="24"/>
                <w:lang w:eastAsia="en-US"/>
              </w:rPr>
              <w:t>770601001</w:t>
            </w:r>
          </w:p>
          <w:p w14:paraId="7F4CB74E" w14:textId="1BDD7C0F" w:rsidR="00EA55E9" w:rsidRPr="00364BBC" w:rsidRDefault="005F4BD4" w:rsidP="00EA55E9">
            <w:pPr>
              <w:spacing w:line="276" w:lineRule="auto"/>
              <w:rPr>
                <w:sz w:val="24"/>
                <w:szCs w:val="24"/>
              </w:rPr>
            </w:pPr>
            <w:r>
              <w:rPr>
                <w:sz w:val="24"/>
                <w:szCs w:val="24"/>
                <w:lang w:val="en-AU"/>
              </w:rPr>
              <w:t>OGRN</w:t>
            </w:r>
            <w:r w:rsidR="00EA55E9">
              <w:rPr>
                <w:sz w:val="24"/>
                <w:szCs w:val="24"/>
              </w:rPr>
              <w:t xml:space="preserve"> </w:t>
            </w:r>
            <w:r w:rsidR="00EA55E9" w:rsidRPr="009C3518">
              <w:rPr>
                <w:rFonts w:eastAsiaTheme="minorHAnsi"/>
                <w:sz w:val="24"/>
                <w:szCs w:val="24"/>
                <w:lang w:eastAsia="en-US"/>
              </w:rPr>
              <w:t>1187700020276</w:t>
            </w:r>
          </w:p>
          <w:p w14:paraId="3D211C1B" w14:textId="77777777" w:rsidR="00EA55E9" w:rsidRDefault="00EA55E9" w:rsidP="00EA55E9">
            <w:pPr>
              <w:tabs>
                <w:tab w:val="left" w:pos="426"/>
              </w:tabs>
              <w:spacing w:line="276" w:lineRule="auto"/>
              <w:ind w:right="-5"/>
              <w:rPr>
                <w:rFonts w:eastAsiaTheme="minorHAnsi"/>
                <w:sz w:val="24"/>
                <w:szCs w:val="24"/>
                <w:lang w:eastAsia="en-US"/>
              </w:rPr>
            </w:pPr>
            <w:r w:rsidRPr="00361C60">
              <w:rPr>
                <w:rFonts w:eastAsia="Calibri"/>
                <w:sz w:val="24"/>
                <w:szCs w:val="24"/>
                <w:lang w:val="en-US" w:eastAsia="en-US"/>
              </w:rPr>
              <w:t>BIC</w:t>
            </w:r>
            <w:r>
              <w:rPr>
                <w:rFonts w:eastAsia="Calibri"/>
                <w:sz w:val="24"/>
                <w:szCs w:val="24"/>
                <w:lang w:val="en-US" w:eastAsia="en-US"/>
              </w:rPr>
              <w:t xml:space="preserve"> </w:t>
            </w:r>
            <w:r w:rsidRPr="00B91375">
              <w:rPr>
                <w:rFonts w:eastAsiaTheme="minorHAnsi"/>
                <w:sz w:val="24"/>
                <w:szCs w:val="24"/>
                <w:lang w:eastAsia="en-US"/>
              </w:rPr>
              <w:t>044525593</w:t>
            </w:r>
          </w:p>
          <w:p w14:paraId="3A3FF985" w14:textId="77777777" w:rsidR="00EA55E9" w:rsidRDefault="00EA55E9" w:rsidP="00EA55E9">
            <w:pPr>
              <w:tabs>
                <w:tab w:val="left" w:pos="426"/>
              </w:tabs>
              <w:spacing w:line="276" w:lineRule="auto"/>
              <w:ind w:right="-5"/>
              <w:rPr>
                <w:rFonts w:eastAsiaTheme="minorHAnsi"/>
                <w:sz w:val="24"/>
                <w:szCs w:val="24"/>
                <w:lang w:eastAsia="en-US"/>
              </w:rPr>
            </w:pPr>
            <w:proofErr w:type="spellStart"/>
            <w:r>
              <w:rPr>
                <w:rFonts w:eastAsiaTheme="minorHAnsi"/>
                <w:sz w:val="24"/>
                <w:szCs w:val="24"/>
                <w:lang w:eastAsia="en-US"/>
              </w:rPr>
              <w:t>Corresponding</w:t>
            </w:r>
            <w:proofErr w:type="spellEnd"/>
            <w:r>
              <w:rPr>
                <w:rFonts w:eastAsiaTheme="minorHAnsi"/>
                <w:sz w:val="24"/>
                <w:szCs w:val="24"/>
                <w:lang w:eastAsia="en-US"/>
              </w:rPr>
              <w:t xml:space="preserve"> </w:t>
            </w:r>
            <w:proofErr w:type="spellStart"/>
            <w:r>
              <w:rPr>
                <w:rFonts w:eastAsiaTheme="minorHAnsi"/>
                <w:sz w:val="24"/>
                <w:szCs w:val="24"/>
                <w:lang w:eastAsia="en-US"/>
              </w:rPr>
              <w:t>account</w:t>
            </w:r>
            <w:proofErr w:type="spellEnd"/>
            <w:r>
              <w:rPr>
                <w:rFonts w:eastAsiaTheme="minorHAnsi"/>
                <w:sz w:val="24"/>
                <w:szCs w:val="24"/>
                <w:lang w:eastAsia="en-US"/>
              </w:rPr>
              <w:t xml:space="preserve">: </w:t>
            </w:r>
          </w:p>
          <w:p w14:paraId="4354489F" w14:textId="77777777" w:rsidR="00EA55E9" w:rsidRDefault="00EA55E9" w:rsidP="00EA55E9">
            <w:pPr>
              <w:tabs>
                <w:tab w:val="left" w:pos="426"/>
              </w:tabs>
              <w:spacing w:line="276" w:lineRule="auto"/>
              <w:ind w:right="-5"/>
              <w:rPr>
                <w:rFonts w:eastAsia="Calibri"/>
                <w:sz w:val="24"/>
                <w:szCs w:val="24"/>
                <w:lang w:val="en-US" w:eastAsia="en-US"/>
              </w:rPr>
            </w:pPr>
            <w:r w:rsidRPr="009C3518">
              <w:rPr>
                <w:sz w:val="24"/>
                <w:szCs w:val="24"/>
              </w:rPr>
              <w:t>30101810200000000593</w:t>
            </w:r>
          </w:p>
          <w:p w14:paraId="1372C56B" w14:textId="77777777" w:rsidR="007E1118" w:rsidRPr="00D35177" w:rsidRDefault="00F97728" w:rsidP="00251678">
            <w:pPr>
              <w:tabs>
                <w:tab w:val="left" w:pos="426"/>
              </w:tabs>
              <w:spacing w:line="276" w:lineRule="auto"/>
              <w:ind w:right="-5"/>
              <w:rPr>
                <w:rFonts w:eastAsia="Calibri"/>
                <w:sz w:val="24"/>
                <w:szCs w:val="24"/>
                <w:lang w:val="en-US" w:eastAsia="en-US"/>
              </w:rPr>
            </w:pPr>
            <w:r w:rsidRPr="00D35177">
              <w:rPr>
                <w:rFonts w:eastAsia="Calibri"/>
                <w:sz w:val="24"/>
                <w:szCs w:val="24"/>
                <w:lang w:val="en-US" w:eastAsia="en-US"/>
              </w:rPr>
              <w:t xml:space="preserve"> </w:t>
            </w:r>
          </w:p>
          <w:p w14:paraId="350C628D" w14:textId="77777777" w:rsidR="007E1118" w:rsidRPr="00D35177" w:rsidRDefault="009B4631" w:rsidP="00251678">
            <w:pPr>
              <w:tabs>
                <w:tab w:val="left" w:pos="426"/>
              </w:tabs>
              <w:ind w:right="-5"/>
              <w:rPr>
                <w:rFonts w:eastAsia="Calibri"/>
                <w:sz w:val="24"/>
                <w:szCs w:val="24"/>
                <w:lang w:val="en-US" w:eastAsia="en-US"/>
              </w:rPr>
            </w:pPr>
          </w:p>
          <w:p w14:paraId="372D9C68" w14:textId="77777777" w:rsidR="007E1118" w:rsidRPr="00D35177" w:rsidRDefault="00F97728" w:rsidP="00251678">
            <w:pPr>
              <w:tabs>
                <w:tab w:val="left" w:pos="426"/>
              </w:tabs>
              <w:ind w:right="-5"/>
              <w:rPr>
                <w:b/>
                <w:sz w:val="24"/>
                <w:szCs w:val="24"/>
                <w:lang w:val="en-US"/>
              </w:rPr>
            </w:pPr>
            <w:r w:rsidRPr="00D35177">
              <w:rPr>
                <w:b/>
                <w:bCs/>
                <w:sz w:val="24"/>
                <w:szCs w:val="24"/>
                <w:lang w:val="en-US"/>
              </w:rPr>
              <w:t>Director</w:t>
            </w:r>
            <w:r w:rsidRPr="00D35177">
              <w:rPr>
                <w:b/>
                <w:bCs/>
                <w:sz w:val="24"/>
                <w:szCs w:val="24"/>
                <w:lang w:val="en-US"/>
              </w:rPr>
              <w:br/>
            </w:r>
            <w:r w:rsidRPr="00D35177">
              <w:rPr>
                <w:b/>
                <w:bCs/>
                <w:sz w:val="24"/>
                <w:szCs w:val="24"/>
                <w:lang w:val="en-US"/>
              </w:rPr>
              <w:br/>
              <w:t>_____________________ A. S. Svistunov</w:t>
            </w:r>
          </w:p>
        </w:tc>
      </w:tr>
    </w:tbl>
    <w:p w14:paraId="0D8FEFBA" w14:textId="77777777" w:rsidR="007E1118" w:rsidRPr="00D35177" w:rsidRDefault="009B4631" w:rsidP="003A6D54">
      <w:pPr>
        <w:rPr>
          <w:rFonts w:ascii="Arial" w:hAnsi="Arial" w:cs="Arial"/>
          <w:sz w:val="20"/>
          <w:szCs w:val="20"/>
          <w:lang w:val="en-US"/>
        </w:rPr>
      </w:pPr>
    </w:p>
    <w:p w14:paraId="65EC58DB" w14:textId="77777777" w:rsidR="007E1118" w:rsidRPr="00D35177" w:rsidRDefault="009B4631" w:rsidP="003A6D54">
      <w:pPr>
        <w:rPr>
          <w:rFonts w:ascii="Arial" w:hAnsi="Arial" w:cs="Arial"/>
          <w:sz w:val="20"/>
          <w:szCs w:val="20"/>
          <w:lang w:val="en-US"/>
        </w:rPr>
        <w:sectPr w:rsidR="007E1118" w:rsidRPr="00D35177" w:rsidSect="007E1118">
          <w:type w:val="continuous"/>
          <w:pgSz w:w="11906" w:h="16838"/>
          <w:pgMar w:top="1134" w:right="850" w:bottom="993" w:left="993" w:header="708" w:footer="708" w:gutter="0"/>
          <w:cols w:num="2" w:space="708"/>
          <w:docGrid w:linePitch="360"/>
        </w:sectPr>
      </w:pPr>
    </w:p>
    <w:p w14:paraId="3719C2CB" w14:textId="77777777" w:rsidR="009C3518" w:rsidRPr="00D35177" w:rsidRDefault="009B4631" w:rsidP="003A6D54">
      <w:pPr>
        <w:rPr>
          <w:rFonts w:ascii="Arial" w:hAnsi="Arial" w:cs="Arial"/>
          <w:sz w:val="20"/>
          <w:szCs w:val="20"/>
          <w:lang w:val="en-US"/>
        </w:rPr>
      </w:pPr>
    </w:p>
    <w:p w14:paraId="7252BB89" w14:textId="77777777" w:rsidR="009C3518" w:rsidRPr="00D35177" w:rsidRDefault="009B4631" w:rsidP="003A6D54">
      <w:pPr>
        <w:rPr>
          <w:rFonts w:ascii="Arial" w:hAnsi="Arial" w:cs="Arial"/>
          <w:sz w:val="20"/>
          <w:szCs w:val="20"/>
          <w:lang w:val="en-US"/>
        </w:rPr>
      </w:pPr>
    </w:p>
    <w:p w14:paraId="6AF17625" w14:textId="77777777" w:rsidR="009C3518" w:rsidRPr="00D35177" w:rsidRDefault="009B4631" w:rsidP="003A6D54">
      <w:pPr>
        <w:rPr>
          <w:rFonts w:ascii="Arial" w:hAnsi="Arial" w:cs="Arial"/>
          <w:sz w:val="20"/>
          <w:szCs w:val="20"/>
          <w:lang w:val="en-US"/>
        </w:rPr>
      </w:pPr>
    </w:p>
    <w:p w14:paraId="4C4E618D" w14:textId="77777777" w:rsidR="009C3518" w:rsidRPr="00D35177" w:rsidRDefault="009B4631" w:rsidP="009C3518">
      <w:pPr>
        <w:rPr>
          <w:rFonts w:ascii="Arial" w:hAnsi="Arial" w:cs="Arial"/>
          <w:sz w:val="20"/>
          <w:szCs w:val="20"/>
          <w:lang w:val="en-US"/>
        </w:rPr>
      </w:pPr>
    </w:p>
    <w:p w14:paraId="76013EA7" w14:textId="77777777" w:rsidR="009C3518" w:rsidRPr="00D35177" w:rsidRDefault="009B4631" w:rsidP="009C3518">
      <w:pPr>
        <w:rPr>
          <w:rFonts w:ascii="Arial" w:hAnsi="Arial" w:cs="Arial"/>
          <w:sz w:val="20"/>
          <w:szCs w:val="20"/>
          <w:lang w:val="en-US"/>
        </w:rPr>
      </w:pPr>
    </w:p>
    <w:p w14:paraId="28CD841B" w14:textId="77777777" w:rsidR="009C3518" w:rsidRPr="00D35177" w:rsidRDefault="009B4631" w:rsidP="003A6D54">
      <w:pPr>
        <w:rPr>
          <w:rFonts w:ascii="Arial" w:hAnsi="Arial" w:cs="Arial"/>
          <w:sz w:val="20"/>
          <w:szCs w:val="20"/>
          <w:lang w:val="en-US"/>
        </w:rPr>
      </w:pPr>
    </w:p>
    <w:sectPr w:rsidR="009C3518" w:rsidRPr="00D35177" w:rsidSect="007E1118">
      <w:type w:val="continuous"/>
      <w:pgSz w:w="11906" w:h="16838"/>
      <w:pgMar w:top="1134" w:right="850" w:bottom="993" w:left="993"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8F9BC5" w14:textId="77777777" w:rsidR="009B4631" w:rsidRDefault="009B4631" w:rsidP="00FF1E8A">
      <w:r>
        <w:separator/>
      </w:r>
    </w:p>
  </w:endnote>
  <w:endnote w:type="continuationSeparator" w:id="0">
    <w:p w14:paraId="1B372A94" w14:textId="77777777" w:rsidR="009B4631" w:rsidRDefault="009B4631" w:rsidP="00FF1E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F3BC21" w14:textId="77777777" w:rsidR="00FF1E8A" w:rsidRDefault="00F97728">
    <w:pPr>
      <w:pStyle w:val="ad"/>
      <w:jc w:val="right"/>
    </w:pPr>
    <w:r>
      <w:fldChar w:fldCharType="begin"/>
    </w:r>
    <w:r>
      <w:instrText>PAGE   \* MERGEFORMAT</w:instrText>
    </w:r>
    <w:r>
      <w:fldChar w:fldCharType="separate"/>
    </w:r>
    <w:r w:rsidR="007F7726">
      <w:rPr>
        <w:noProof/>
      </w:rPr>
      <w:t>2</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97B2C4" w14:textId="77777777" w:rsidR="009B4631" w:rsidRDefault="009B4631" w:rsidP="00FF1E8A">
      <w:r>
        <w:separator/>
      </w:r>
    </w:p>
  </w:footnote>
  <w:footnote w:type="continuationSeparator" w:id="0">
    <w:p w14:paraId="2FE584CD" w14:textId="77777777" w:rsidR="009B4631" w:rsidRDefault="009B4631" w:rsidP="00FF1E8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FB6D76"/>
    <w:multiLevelType w:val="multilevel"/>
    <w:tmpl w:val="CE26293A"/>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253C186E"/>
    <w:multiLevelType w:val="multilevel"/>
    <w:tmpl w:val="B7C8EC0A"/>
    <w:lvl w:ilvl="0">
      <w:start w:val="1"/>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2"/>
        <w:w w:val="100"/>
        <w:position w:val="0"/>
        <w:sz w:val="23"/>
        <w:szCs w:val="23"/>
        <w:u w:val="none"/>
        <w:effect w:val="none"/>
        <w:lang w:val="ru-RU" w:eastAsia="ru-RU" w:bidi="ru-RU"/>
      </w:rPr>
    </w:lvl>
    <w:lvl w:ilvl="1">
      <w:start w:val="1"/>
      <w:numFmt w:val="decimal"/>
      <w:lvlText w:val="%1.%2."/>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2"/>
        <w:w w:val="100"/>
        <w:position w:val="0"/>
        <w:sz w:val="24"/>
        <w:szCs w:val="24"/>
        <w:u w:val="none"/>
        <w:effect w:val="none"/>
        <w:lang w:val="ru-RU" w:eastAsia="ru-RU" w:bidi="ru-RU"/>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3B946902"/>
    <w:multiLevelType w:val="multilevel"/>
    <w:tmpl w:val="11822872"/>
    <w:lvl w:ilvl="0">
      <w:start w:val="2"/>
      <w:numFmt w:val="decimal"/>
      <w:lvlText w:val="%1."/>
      <w:lvlJc w:val="left"/>
      <w:pPr>
        <w:ind w:left="360" w:hanging="360"/>
      </w:pPr>
    </w:lvl>
    <w:lvl w:ilvl="1">
      <w:start w:val="1"/>
      <w:numFmt w:val="decimal"/>
      <w:lvlText w:val="%1.%2."/>
      <w:lvlJc w:val="left"/>
      <w:pPr>
        <w:ind w:left="360" w:hanging="360"/>
      </w:pPr>
      <w:rPr>
        <w:rFonts w:ascii="Arial" w:hAnsi="Arial" w:cs="Arial" w:hint="default"/>
        <w:b w:val="0"/>
        <w:sz w:val="20"/>
        <w:szCs w:val="20"/>
        <w:lang w:val="ru-RU"/>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nsid w:val="7C0F0C43"/>
    <w:multiLevelType w:val="hybridMultilevel"/>
    <w:tmpl w:val="95A09612"/>
    <w:lvl w:ilvl="0" w:tplc="C268CC98">
      <w:start w:val="1"/>
      <w:numFmt w:val="decimal"/>
      <w:lvlText w:val="%1."/>
      <w:lvlJc w:val="left"/>
      <w:pPr>
        <w:ind w:left="720" w:hanging="360"/>
      </w:pPr>
    </w:lvl>
    <w:lvl w:ilvl="1" w:tplc="6504AC7E">
      <w:start w:val="1"/>
      <w:numFmt w:val="lowerLetter"/>
      <w:lvlText w:val="%2."/>
      <w:lvlJc w:val="left"/>
      <w:pPr>
        <w:ind w:left="1440" w:hanging="360"/>
      </w:pPr>
    </w:lvl>
    <w:lvl w:ilvl="2" w:tplc="E6C82FD6">
      <w:start w:val="1"/>
      <w:numFmt w:val="lowerRoman"/>
      <w:lvlText w:val="%3."/>
      <w:lvlJc w:val="right"/>
      <w:pPr>
        <w:ind w:left="2160" w:hanging="180"/>
      </w:pPr>
    </w:lvl>
    <w:lvl w:ilvl="3" w:tplc="B20C0B9E">
      <w:start w:val="1"/>
      <w:numFmt w:val="decimal"/>
      <w:lvlText w:val="%4."/>
      <w:lvlJc w:val="left"/>
      <w:pPr>
        <w:ind w:left="2880" w:hanging="360"/>
      </w:pPr>
    </w:lvl>
    <w:lvl w:ilvl="4" w:tplc="28803C66">
      <w:start w:val="1"/>
      <w:numFmt w:val="lowerLetter"/>
      <w:lvlText w:val="%5."/>
      <w:lvlJc w:val="left"/>
      <w:pPr>
        <w:ind w:left="3600" w:hanging="360"/>
      </w:pPr>
    </w:lvl>
    <w:lvl w:ilvl="5" w:tplc="7D00C952">
      <w:start w:val="1"/>
      <w:numFmt w:val="lowerRoman"/>
      <w:lvlText w:val="%6."/>
      <w:lvlJc w:val="right"/>
      <w:pPr>
        <w:ind w:left="4320" w:hanging="180"/>
      </w:pPr>
    </w:lvl>
    <w:lvl w:ilvl="6" w:tplc="E99C9752">
      <w:start w:val="1"/>
      <w:numFmt w:val="decimal"/>
      <w:lvlText w:val="%7."/>
      <w:lvlJc w:val="left"/>
      <w:pPr>
        <w:ind w:left="5040" w:hanging="360"/>
      </w:pPr>
    </w:lvl>
    <w:lvl w:ilvl="7" w:tplc="BC743718">
      <w:start w:val="1"/>
      <w:numFmt w:val="lowerLetter"/>
      <w:lvlText w:val="%8."/>
      <w:lvlJc w:val="left"/>
      <w:pPr>
        <w:ind w:left="5760" w:hanging="360"/>
      </w:pPr>
    </w:lvl>
    <w:lvl w:ilvl="8" w:tplc="F1ACE2A6">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lvlOverride w:ilvl="3"/>
    <w:lvlOverride w:ilvl="4"/>
    <w:lvlOverride w:ilvl="5"/>
    <w:lvlOverride w:ilvl="6"/>
    <w:lvlOverride w:ilvl="7"/>
    <w:lvlOverride w:ilvl="8"/>
  </w:num>
  <w:num w:numId="3">
    <w:abstractNumId w:val="2"/>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4AC"/>
    <w:rsid w:val="000D54AC"/>
    <w:rsid w:val="000E1847"/>
    <w:rsid w:val="0016296C"/>
    <w:rsid w:val="00497163"/>
    <w:rsid w:val="005701C8"/>
    <w:rsid w:val="005C4990"/>
    <w:rsid w:val="005F4BD4"/>
    <w:rsid w:val="00694AD0"/>
    <w:rsid w:val="006B70CC"/>
    <w:rsid w:val="007F7726"/>
    <w:rsid w:val="008F7E08"/>
    <w:rsid w:val="009B4631"/>
    <w:rsid w:val="00D35177"/>
    <w:rsid w:val="00DB1796"/>
    <w:rsid w:val="00E1725E"/>
    <w:rsid w:val="00EA55E9"/>
    <w:rsid w:val="00F577A9"/>
    <w:rsid w:val="00F97728"/>
  </w:rsids>
  <m:mathPr>
    <m:mathFont m:val="Cambria Math"/>
    <m:brkBin m:val="before"/>
    <m:brkBinSub m:val="--"/>
    <m:smallFrac m:val="0"/>
    <m:dispDef/>
    <m:lMargin m:val="0"/>
    <m:rMargin m:val="0"/>
    <m:defJc m:val="centerGroup"/>
    <m:wrapRight/>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A6DCD1E"/>
  <w15:docId w15:val="{EFA86739-7360-4E34-AF62-B08917B28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54AC"/>
    <w:rPr>
      <w:rFonts w:ascii="Times New Roman" w:eastAsia="Times New Roman" w:hAnsi="Times New Roman"/>
      <w:color w:val="000000"/>
      <w:sz w:val="22"/>
      <w:szCs w:val="22"/>
    </w:rPr>
  </w:style>
  <w:style w:type="paragraph" w:styleId="4">
    <w:name w:val="heading 4"/>
    <w:basedOn w:val="a"/>
    <w:next w:val="a"/>
    <w:link w:val="40"/>
    <w:qFormat/>
    <w:rsid w:val="000D54AC"/>
    <w:pPr>
      <w:keepNext/>
      <w:keepLines/>
      <w:spacing w:before="240" w:after="40"/>
      <w:outlineLvl w:val="3"/>
    </w:pPr>
    <w:rPr>
      <w:b/>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semiHidden/>
    <w:rsid w:val="000D54AC"/>
    <w:rPr>
      <w:rFonts w:ascii="Times New Roman" w:eastAsia="Times New Roman" w:hAnsi="Times New Roman" w:cs="Times New Roman"/>
      <w:b/>
      <w:color w:val="000000"/>
      <w:sz w:val="24"/>
      <w:szCs w:val="24"/>
      <w:lang w:eastAsia="ru-RU"/>
    </w:rPr>
  </w:style>
  <w:style w:type="character" w:styleId="a3">
    <w:name w:val="Hyperlink"/>
    <w:basedOn w:val="a0"/>
    <w:uiPriority w:val="99"/>
    <w:semiHidden/>
    <w:unhideWhenUsed/>
    <w:rsid w:val="000D54AC"/>
    <w:rPr>
      <w:color w:val="0000FF"/>
      <w:u w:val="single"/>
    </w:rPr>
  </w:style>
  <w:style w:type="paragraph" w:styleId="a4">
    <w:name w:val="Normal (Web)"/>
    <w:basedOn w:val="a"/>
    <w:uiPriority w:val="99"/>
    <w:semiHidden/>
    <w:unhideWhenUsed/>
    <w:rsid w:val="000D54AC"/>
    <w:pPr>
      <w:spacing w:before="100" w:beforeAutospacing="1" w:after="100" w:afterAutospacing="1"/>
    </w:pPr>
    <w:rPr>
      <w:color w:val="auto"/>
      <w:sz w:val="24"/>
      <w:szCs w:val="24"/>
    </w:rPr>
  </w:style>
  <w:style w:type="paragraph" w:styleId="a5">
    <w:name w:val="List Paragraph"/>
    <w:basedOn w:val="a"/>
    <w:uiPriority w:val="99"/>
    <w:qFormat/>
    <w:rsid w:val="000D54AC"/>
    <w:pPr>
      <w:widowControl w:val="0"/>
      <w:ind w:left="720"/>
      <w:contextualSpacing/>
    </w:pPr>
    <w:rPr>
      <w:rFonts w:ascii="Courier New" w:eastAsia="Courier New" w:hAnsi="Courier New" w:cs="Courier New"/>
      <w:sz w:val="24"/>
      <w:szCs w:val="24"/>
      <w:lang w:val="en-US" w:eastAsia="en-US" w:bidi="en-US"/>
    </w:rPr>
  </w:style>
  <w:style w:type="character" w:customStyle="1" w:styleId="a6">
    <w:name w:val="Основной текст_"/>
    <w:basedOn w:val="a0"/>
    <w:link w:val="1"/>
    <w:locked/>
    <w:rsid w:val="000D54AC"/>
    <w:rPr>
      <w:spacing w:val="3"/>
      <w:sz w:val="21"/>
      <w:szCs w:val="21"/>
      <w:shd w:val="clear" w:color="auto" w:fill="FFFFFF"/>
    </w:rPr>
  </w:style>
  <w:style w:type="paragraph" w:customStyle="1" w:styleId="1">
    <w:name w:val="Основной текст1"/>
    <w:basedOn w:val="a"/>
    <w:link w:val="a6"/>
    <w:rsid w:val="000D54AC"/>
    <w:pPr>
      <w:widowControl w:val="0"/>
      <w:shd w:val="clear" w:color="auto" w:fill="FFFFFF"/>
      <w:spacing w:before="240" w:after="300" w:line="0" w:lineRule="atLeast"/>
      <w:jc w:val="both"/>
    </w:pPr>
    <w:rPr>
      <w:rFonts w:ascii="Calibri" w:eastAsia="Calibri" w:hAnsi="Calibri"/>
      <w:color w:val="auto"/>
      <w:spacing w:val="3"/>
      <w:sz w:val="21"/>
      <w:szCs w:val="21"/>
      <w:lang w:eastAsia="en-US"/>
    </w:rPr>
  </w:style>
  <w:style w:type="character" w:customStyle="1" w:styleId="2">
    <w:name w:val="Заголовок №2_"/>
    <w:basedOn w:val="a0"/>
    <w:link w:val="20"/>
    <w:locked/>
    <w:rsid w:val="000D54AC"/>
    <w:rPr>
      <w:b/>
      <w:bCs/>
      <w:spacing w:val="2"/>
      <w:sz w:val="21"/>
      <w:szCs w:val="21"/>
      <w:shd w:val="clear" w:color="auto" w:fill="FFFFFF"/>
    </w:rPr>
  </w:style>
  <w:style w:type="paragraph" w:customStyle="1" w:styleId="20">
    <w:name w:val="Заголовок №2"/>
    <w:basedOn w:val="a"/>
    <w:link w:val="2"/>
    <w:rsid w:val="000D54AC"/>
    <w:pPr>
      <w:widowControl w:val="0"/>
      <w:shd w:val="clear" w:color="auto" w:fill="FFFFFF"/>
      <w:spacing w:before="240" w:line="274" w:lineRule="exact"/>
      <w:jc w:val="both"/>
      <w:outlineLvl w:val="1"/>
    </w:pPr>
    <w:rPr>
      <w:rFonts w:ascii="Calibri" w:eastAsia="Calibri" w:hAnsi="Calibri"/>
      <w:b/>
      <w:bCs/>
      <w:color w:val="auto"/>
      <w:spacing w:val="2"/>
      <w:sz w:val="21"/>
      <w:szCs w:val="21"/>
      <w:lang w:eastAsia="en-US"/>
    </w:rPr>
  </w:style>
  <w:style w:type="character" w:styleId="a7">
    <w:name w:val="Strong"/>
    <w:basedOn w:val="a0"/>
    <w:uiPriority w:val="22"/>
    <w:qFormat/>
    <w:rsid w:val="000D54AC"/>
    <w:rPr>
      <w:b/>
      <w:bCs/>
    </w:rPr>
  </w:style>
  <w:style w:type="character" w:customStyle="1" w:styleId="0pt">
    <w:name w:val="Основной текст + Полужирный;Интервал 0 pt"/>
    <w:basedOn w:val="a6"/>
    <w:rsid w:val="000D54AC"/>
    <w:rPr>
      <w:rFonts w:ascii="Times New Roman" w:eastAsia="Times New Roman" w:hAnsi="Times New Roman" w:cs="Times New Roman"/>
      <w:b/>
      <w:bCs/>
      <w:color w:val="000000"/>
      <w:spacing w:val="4"/>
      <w:w w:val="100"/>
      <w:position w:val="0"/>
      <w:sz w:val="21"/>
      <w:szCs w:val="21"/>
      <w:shd w:val="clear" w:color="auto" w:fill="FFFFFF"/>
      <w:lang w:val="ru-RU" w:eastAsia="ru-RU" w:bidi="ru-RU"/>
    </w:rPr>
  </w:style>
  <w:style w:type="table" w:styleId="a8">
    <w:name w:val="Table Grid"/>
    <w:basedOn w:val="a1"/>
    <w:uiPriority w:val="59"/>
    <w:rsid w:val="000D54A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
    <w:name w:val="Основной текст (2)_"/>
    <w:basedOn w:val="a0"/>
    <w:link w:val="22"/>
    <w:rsid w:val="00BE1403"/>
    <w:rPr>
      <w:rFonts w:ascii="Times New Roman" w:eastAsia="Times New Roman" w:hAnsi="Times New Roman" w:cs="Times New Roman"/>
      <w:shd w:val="clear" w:color="auto" w:fill="FFFFFF"/>
    </w:rPr>
  </w:style>
  <w:style w:type="paragraph" w:customStyle="1" w:styleId="22">
    <w:name w:val="Основной текст (2)"/>
    <w:basedOn w:val="a"/>
    <w:link w:val="21"/>
    <w:rsid w:val="00BE1403"/>
    <w:pPr>
      <w:widowControl w:val="0"/>
      <w:shd w:val="clear" w:color="auto" w:fill="FFFFFF"/>
      <w:spacing w:line="278" w:lineRule="exact"/>
      <w:ind w:hanging="1020"/>
      <w:jc w:val="right"/>
    </w:pPr>
    <w:rPr>
      <w:color w:val="auto"/>
      <w:lang w:eastAsia="en-US"/>
    </w:rPr>
  </w:style>
  <w:style w:type="paragraph" w:customStyle="1" w:styleId="ConsPlusNormal">
    <w:name w:val="ConsPlusNormal"/>
    <w:rsid w:val="00FF1E8A"/>
    <w:pPr>
      <w:widowControl w:val="0"/>
      <w:autoSpaceDE w:val="0"/>
      <w:autoSpaceDN w:val="0"/>
    </w:pPr>
    <w:rPr>
      <w:rFonts w:eastAsia="Times New Roman" w:cs="Calibri"/>
      <w:sz w:val="22"/>
    </w:rPr>
  </w:style>
  <w:style w:type="paragraph" w:styleId="a9">
    <w:name w:val="Body Text Indent"/>
    <w:basedOn w:val="a"/>
    <w:link w:val="aa"/>
    <w:rsid w:val="00FF1E8A"/>
    <w:pPr>
      <w:ind w:firstLine="720"/>
      <w:jc w:val="both"/>
    </w:pPr>
    <w:rPr>
      <w:noProof/>
      <w:color w:val="auto"/>
      <w:szCs w:val="20"/>
    </w:rPr>
  </w:style>
  <w:style w:type="character" w:customStyle="1" w:styleId="aa">
    <w:name w:val="Основной текст с отступом Знак"/>
    <w:basedOn w:val="a0"/>
    <w:link w:val="a9"/>
    <w:rsid w:val="00FF1E8A"/>
    <w:rPr>
      <w:rFonts w:ascii="Times New Roman" w:eastAsia="Times New Roman" w:hAnsi="Times New Roman" w:cs="Times New Roman"/>
      <w:noProof/>
      <w:szCs w:val="20"/>
      <w:lang w:eastAsia="ru-RU"/>
    </w:rPr>
  </w:style>
  <w:style w:type="paragraph" w:styleId="ab">
    <w:name w:val="header"/>
    <w:basedOn w:val="a"/>
    <w:link w:val="ac"/>
    <w:uiPriority w:val="99"/>
    <w:unhideWhenUsed/>
    <w:rsid w:val="00FF1E8A"/>
    <w:pPr>
      <w:tabs>
        <w:tab w:val="center" w:pos="4677"/>
        <w:tab w:val="right" w:pos="9355"/>
      </w:tabs>
    </w:pPr>
  </w:style>
  <w:style w:type="character" w:customStyle="1" w:styleId="ac">
    <w:name w:val="Верхний колонтитул Знак"/>
    <w:basedOn w:val="a0"/>
    <w:link w:val="ab"/>
    <w:uiPriority w:val="99"/>
    <w:rsid w:val="00FF1E8A"/>
    <w:rPr>
      <w:rFonts w:ascii="Times New Roman" w:eastAsia="Times New Roman" w:hAnsi="Times New Roman" w:cs="Times New Roman"/>
      <w:color w:val="000000"/>
      <w:lang w:eastAsia="ru-RU"/>
    </w:rPr>
  </w:style>
  <w:style w:type="paragraph" w:styleId="ad">
    <w:name w:val="footer"/>
    <w:basedOn w:val="a"/>
    <w:link w:val="ae"/>
    <w:uiPriority w:val="99"/>
    <w:unhideWhenUsed/>
    <w:rsid w:val="00FF1E8A"/>
    <w:pPr>
      <w:tabs>
        <w:tab w:val="center" w:pos="4677"/>
        <w:tab w:val="right" w:pos="9355"/>
      </w:tabs>
    </w:pPr>
  </w:style>
  <w:style w:type="character" w:customStyle="1" w:styleId="ae">
    <w:name w:val="Нижний колонтитул Знак"/>
    <w:basedOn w:val="a0"/>
    <w:link w:val="ad"/>
    <w:uiPriority w:val="99"/>
    <w:rsid w:val="00FF1E8A"/>
    <w:rPr>
      <w:rFonts w:ascii="Times New Roman" w:eastAsia="Times New Roman" w:hAnsi="Times New Roman" w:cs="Times New Roman"/>
      <w:color w:val="000000"/>
      <w:lang w:eastAsia="ru-RU"/>
    </w:rPr>
  </w:style>
  <w:style w:type="paragraph" w:styleId="af">
    <w:name w:val="Balloon Text"/>
    <w:basedOn w:val="a"/>
    <w:link w:val="af0"/>
    <w:uiPriority w:val="99"/>
    <w:semiHidden/>
    <w:unhideWhenUsed/>
    <w:rsid w:val="008B21DC"/>
    <w:rPr>
      <w:rFonts w:ascii="Tahoma" w:hAnsi="Tahoma" w:cs="Tahoma"/>
      <w:sz w:val="16"/>
      <w:szCs w:val="16"/>
    </w:rPr>
  </w:style>
  <w:style w:type="character" w:customStyle="1" w:styleId="af0">
    <w:name w:val="Текст выноски Знак"/>
    <w:basedOn w:val="a0"/>
    <w:link w:val="af"/>
    <w:uiPriority w:val="99"/>
    <w:semiHidden/>
    <w:rsid w:val="008B21DC"/>
    <w:rPr>
      <w:rFonts w:ascii="Tahoma" w:eastAsia="Times New Roman" w:hAnsi="Tahoma" w:cs="Tahoma"/>
      <w:color w:val="000000"/>
      <w:sz w:val="16"/>
      <w:szCs w:val="16"/>
      <w:lang w:eastAsia="ru-RU"/>
    </w:rPr>
  </w:style>
  <w:style w:type="paragraph" w:styleId="af1">
    <w:name w:val="Document Map"/>
    <w:basedOn w:val="a"/>
    <w:link w:val="af2"/>
    <w:uiPriority w:val="99"/>
    <w:semiHidden/>
    <w:unhideWhenUsed/>
    <w:rsid w:val="00EA55E9"/>
    <w:rPr>
      <w:sz w:val="24"/>
      <w:szCs w:val="24"/>
    </w:rPr>
  </w:style>
  <w:style w:type="character" w:customStyle="1" w:styleId="af2">
    <w:name w:val="Схема документа Знак"/>
    <w:basedOn w:val="a0"/>
    <w:link w:val="af1"/>
    <w:uiPriority w:val="99"/>
    <w:semiHidden/>
    <w:rsid w:val="00EA55E9"/>
    <w:rPr>
      <w:rFonts w:ascii="Times New Roman" w:eastAsia="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79678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1263</Words>
  <Characters>7203</Characters>
  <Application>Microsoft Macintosh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8450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Antropov Sergey</dc:creator>
  <cp:lastModifiedBy>пользователь Microsoft Office</cp:lastModifiedBy>
  <cp:revision>5</cp:revision>
  <cp:lastPrinted>2019-01-24T09:23:00Z</cp:lastPrinted>
  <dcterms:created xsi:type="dcterms:W3CDTF">2020-02-19T14:06:00Z</dcterms:created>
  <dcterms:modified xsi:type="dcterms:W3CDTF">2021-02-03T14:13:00Z</dcterms:modified>
</cp:coreProperties>
</file>